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CC42">
      <w:r>
        <w:rPr>
          <w:lang w:val="en-US"/>
        </w:rPr>
        <mc:AlternateContent>
          <mc:Choice Requires="wps">
            <w:drawing>
              <wp:anchor distT="0" distB="0" distL="114300" distR="114300" simplePos="0" relativeHeight="251660288" behindDoc="0" locked="0" layoutInCell="1" allowOverlap="1">
                <wp:simplePos x="0" y="0"/>
                <wp:positionH relativeFrom="page">
                  <wp:posOffset>-76200</wp:posOffset>
                </wp:positionH>
                <wp:positionV relativeFrom="paragraph">
                  <wp:posOffset>-1040765</wp:posOffset>
                </wp:positionV>
                <wp:extent cx="7629525" cy="20097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7629525" cy="2009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B6344C">
                            <w:pPr>
                              <w:spacing w:after="0"/>
                              <w:rPr>
                                <w:rFonts w:ascii="Times New Roman" w:hAnsi="Times New Roman" w:cs="Times New Roman"/>
                                <w:sz w:val="24"/>
                                <w:szCs w:val="24"/>
                              </w:rPr>
                            </w:pPr>
                            <w:r>
                              <w:rPr>
                                <w:sz w:val="28"/>
                                <w:szCs w:val="28"/>
                              </w:rPr>
                              <w:t xml:space="preserve">          </w:t>
                            </w:r>
                            <w:r>
                              <w:rPr>
                                <w:sz w:val="28"/>
                                <w:szCs w:val="28"/>
                              </w:rPr>
                              <w:drawing>
                                <wp:inline distT="0" distB="0" distL="0" distR="0">
                                  <wp:extent cx="7801610" cy="12530455"/>
                                  <wp:effectExtent l="0" t="0" r="8890" b="4445"/>
                                  <wp:docPr id="1572473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7335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816337" cy="125535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pt;margin-top:-81.95pt;height:158.25pt;width:600.75pt;mso-position-horizontal-relative:page;z-index:251660288;mso-width-relative:page;mso-height-relative:page;" fillcolor="#FFFFFF [3201]" filled="t" stroked="f" coordsize="21600,21600" o:gfxdata="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qopB9cAAAANAQAADwAAAAAAAAABACAAAAAi&#10;AAAAZHJzL2Rvd25yZXYueG1sUEsBAhQAFAAAAAgAh07iQPx+djFEAgAAnQQAAA4AAAAAAAAAAQAg&#10;AAAAJgEAAGRycy9lMm9Eb2MueG1sUEsFBgAAAAAGAAYAWQEAANwFAAAAAA==&#10;">
                <v:fill on="t" focussize="0,0"/>
                <v:stroke on="f" weight="0.5pt"/>
                <v:imagedata o:title=""/>
                <o:lock v:ext="edit" aspectratio="f"/>
                <v:textbox>
                  <w:txbxContent>
                    <w:p w14:paraId="33B6344C">
                      <w:pPr>
                        <w:spacing w:after="0"/>
                        <w:rPr>
                          <w:rFonts w:ascii="Times New Roman" w:hAnsi="Times New Roman" w:cs="Times New Roman"/>
                          <w:sz w:val="24"/>
                          <w:szCs w:val="24"/>
                        </w:rPr>
                      </w:pPr>
                      <w:r>
                        <w:rPr>
                          <w:sz w:val="28"/>
                          <w:szCs w:val="28"/>
                        </w:rPr>
                        <w:t xml:space="preserve">          </w:t>
                      </w:r>
                      <w:r>
                        <w:rPr>
                          <w:sz w:val="28"/>
                          <w:szCs w:val="28"/>
                        </w:rPr>
                        <w:drawing>
                          <wp:inline distT="0" distB="0" distL="0" distR="0">
                            <wp:extent cx="7801610" cy="12530455"/>
                            <wp:effectExtent l="0" t="0" r="8890" b="4445"/>
                            <wp:docPr id="1572473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7335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816337" cy="12553519"/>
                                    </a:xfrm>
                                    <a:prstGeom prst="rect">
                                      <a:avLst/>
                                    </a:prstGeom>
                                    <a:noFill/>
                                    <a:ln>
                                      <a:noFill/>
                                    </a:ln>
                                  </pic:spPr>
                                </pic:pic>
                              </a:graphicData>
                            </a:graphic>
                          </wp:inline>
                        </w:drawing>
                      </w:r>
                    </w:p>
                  </w:txbxContent>
                </v:textbox>
              </v:shape>
            </w:pict>
          </mc:Fallback>
        </mc:AlternateContent>
      </w:r>
      <w:r>
        <w:rPr>
          <w:lang w:val="en-US"/>
        </w:rPr>
        <mc:AlternateContent>
          <mc:Choice Requires="wps">
            <w:drawing>
              <wp:inline distT="0" distB="0" distL="0" distR="0">
                <wp:extent cx="304800" cy="304800"/>
                <wp:effectExtent l="0" t="0" r="0" b="0"/>
                <wp:docPr id="1" name="AutoShape 2" descr="blob:https://web.whatsapp.com/a4dc8906-2c22-4fce-9e7d-a753714feac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2" o:spid="_x0000_s1026" o:spt="1" alt="blob:https://web.whatsapp.com/a4dc8906-2c22-4fce-9e7d-a753714feac9"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8yWdNIAAAADAQAADwAAAAAAAAABACAAAAAiAAAAZHJzL2Rvd25yZXYueG1sUEsBAhQA&#10;FAAAAAgAh07iQOkqvX8xAgAAXQQAAA4AAAAAAAAAAQAgAAAAIQEAAGRycy9lMm9Eb2MueG1sUEsF&#10;BgAAAAAGAAYAWQEAAMQFAAAAAA==&#10;">
                <v:fill on="f" focussize="0,0"/>
                <v:stroke on="f"/>
                <v:imagedata o:title=""/>
                <o:lock v:ext="edit" aspectratio="t"/>
                <w10:wrap type="none"/>
                <w10:anchorlock/>
              </v:rect>
            </w:pict>
          </mc:Fallback>
        </mc:AlternateContent>
      </w:r>
      <w:r>
        <w:t xml:space="preserve">                                                                                                                                  </w:t>
      </w:r>
    </w:p>
    <w:p w14:paraId="485CECB3">
      <w:r>
        <w:t xml:space="preserve">                                                                                       </w:t>
      </w:r>
    </w:p>
    <w:p w14:paraId="2FF15815"/>
    <w:p w14:paraId="58CCFB4A">
      <w:pPr>
        <w:pStyle w:val="3"/>
        <w:jc w:val="center"/>
        <w:rPr>
          <w:u w:val="single"/>
        </w:rPr>
      </w:pPr>
      <w:r>
        <w:rPr>
          <w:u w:val="single"/>
        </w:rPr>
        <w:t>Summary</w:t>
      </w:r>
    </w:p>
    <w:p w14:paraId="4AD121AB">
      <w:pPr>
        <w:spacing w:after="225" w:line="240" w:lineRule="auto"/>
        <w:rPr>
          <w:rFonts w:ascii="Arial" w:hAnsi="Arial" w:eastAsia="Times New Roman" w:cs="Arial"/>
          <w:color w:val="000000"/>
          <w:sz w:val="24"/>
          <w:szCs w:val="24"/>
          <w:lang w:val="en-US"/>
        </w:rPr>
      </w:pPr>
      <w:r>
        <w:rPr>
          <w:rFonts w:ascii="Arial" w:hAnsi="Arial" w:eastAsia="Times New Roman" w:cs="Arial"/>
          <w:color w:val="000000"/>
          <w:sz w:val="24"/>
          <w:szCs w:val="24"/>
        </w:rPr>
        <w:t>The Universal Access Fund (UAF)</w:t>
      </w:r>
      <w:r>
        <w:rPr>
          <w:rFonts w:ascii="Arial" w:hAnsi="Arial" w:eastAsia="Times New Roman" w:cs="Arial"/>
          <w:color w:val="000000"/>
          <w:sz w:val="24"/>
          <w:szCs w:val="24"/>
          <w:lang w:val="en-US"/>
        </w:rPr>
        <w:t>, at the Liberia Telecommunications Authority, under its Rural Telephony Program (RTP)</w:t>
      </w:r>
      <w:r>
        <w:rPr>
          <w:rFonts w:ascii="Arial" w:hAnsi="Arial" w:eastAsia="Times New Roman" w:cs="Arial"/>
          <w:color w:val="000000"/>
          <w:sz w:val="24"/>
          <w:szCs w:val="24"/>
        </w:rPr>
        <w:t xml:space="preserve"> </w:t>
      </w:r>
      <w:r>
        <w:rPr>
          <w:rFonts w:ascii="Arial" w:hAnsi="Arial" w:eastAsia="Times New Roman" w:cs="Arial"/>
          <w:color w:val="000000"/>
          <w:sz w:val="24"/>
          <w:szCs w:val="24"/>
          <w:lang w:val="en-US"/>
        </w:rPr>
        <w:t>has decided to upgrade its existing 2G mobile network to 4G in response to rising demands for internet to ease difficulties in economic activities in rural communities where there are schools and medical facilities</w:t>
      </w:r>
      <w:r>
        <w:rPr>
          <w:rFonts w:hint="default" w:ascii="Arial" w:hAnsi="Arial" w:eastAsia="Times New Roman" w:cs="Arial"/>
          <w:color w:val="000000"/>
          <w:sz w:val="24"/>
          <w:szCs w:val="24"/>
          <w:lang w:val="en-US"/>
        </w:rPr>
        <w:t xml:space="preserve">. </w:t>
      </w:r>
      <w:r>
        <w:rPr>
          <w:rFonts w:ascii="Arial" w:hAnsi="Arial" w:eastAsia="Times New Roman" w:cs="Arial"/>
          <w:color w:val="000000"/>
          <w:sz w:val="24"/>
          <w:szCs w:val="24"/>
          <w:lang w:val="en-US"/>
        </w:rPr>
        <w:t xml:space="preserve">There are 15 base station towers and 1 teleport under the UAF Rural Telephony Program. </w:t>
      </w:r>
    </w:p>
    <w:p w14:paraId="54058A84">
      <w:pPr>
        <w:spacing w:after="225"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The UAF is a </w:t>
      </w:r>
      <w:r>
        <w:rPr>
          <w:rFonts w:ascii="Arial" w:hAnsi="Arial" w:eastAsia="Times New Roman" w:cs="Arial"/>
          <w:color w:val="000000"/>
          <w:sz w:val="24"/>
          <w:szCs w:val="24"/>
          <w:lang w:val="en-US"/>
        </w:rPr>
        <w:t>semi-autonomous</w:t>
      </w:r>
      <w:r>
        <w:rPr>
          <w:rFonts w:ascii="Arial" w:hAnsi="Arial" w:eastAsia="Times New Roman" w:cs="Arial"/>
          <w:color w:val="000000"/>
          <w:sz w:val="24"/>
          <w:szCs w:val="24"/>
        </w:rPr>
        <w:t xml:space="preserve"> unit established by the Telecommunications Act of 2007 within the Liberia Telecommunications Authority (LTA) focused on extending telecommunications to areas of Liberia where service providers have failed to establish coverage due to </w:t>
      </w:r>
      <w:r>
        <w:rPr>
          <w:rFonts w:ascii="Arial" w:hAnsi="Arial" w:eastAsia="Times New Roman" w:cs="Arial"/>
          <w:color w:val="000000"/>
          <w:sz w:val="24"/>
          <w:szCs w:val="24"/>
          <w:lang w:val="en-US"/>
        </w:rPr>
        <w:t xml:space="preserve">lack of </w:t>
      </w:r>
      <w:r>
        <w:rPr>
          <w:rFonts w:ascii="Arial" w:hAnsi="Arial" w:eastAsia="Times New Roman" w:cs="Arial"/>
          <w:color w:val="000000"/>
          <w:sz w:val="24"/>
          <w:szCs w:val="24"/>
        </w:rPr>
        <w:t xml:space="preserve">economic </w:t>
      </w:r>
      <w:r>
        <w:rPr>
          <w:rFonts w:ascii="Arial" w:hAnsi="Arial" w:eastAsia="Times New Roman" w:cs="Arial"/>
          <w:color w:val="000000"/>
          <w:sz w:val="24"/>
          <w:szCs w:val="24"/>
          <w:lang w:val="en-US"/>
        </w:rPr>
        <w:t>incentives</w:t>
      </w:r>
      <w:r>
        <w:rPr>
          <w:rFonts w:ascii="Arial" w:hAnsi="Arial" w:eastAsia="Times New Roman" w:cs="Arial"/>
          <w:color w:val="000000"/>
          <w:sz w:val="24"/>
          <w:szCs w:val="24"/>
        </w:rPr>
        <w:t xml:space="preserve">. </w:t>
      </w:r>
    </w:p>
    <w:p w14:paraId="739FCB48">
      <w:pPr>
        <w:spacing w:after="225"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Our primary focus is on areas defined by the Universal Access Fund Regulations and the Operations Manual as unserved and underserved areas which are found mostly in the rural parts of Liberia.  </w:t>
      </w:r>
    </w:p>
    <w:p w14:paraId="5446877C">
      <w:pPr>
        <w:spacing w:after="225" w:line="240" w:lineRule="auto"/>
        <w:rPr>
          <w:rFonts w:ascii="Arial" w:hAnsi="Arial" w:eastAsia="Times New Roman" w:cs="Arial"/>
          <w:color w:val="000000"/>
          <w:sz w:val="24"/>
          <w:szCs w:val="24"/>
          <w:lang w:val="en-US"/>
        </w:rPr>
      </w:pPr>
      <w:r>
        <w:rPr>
          <w:rFonts w:ascii="Arial" w:hAnsi="Arial" w:eastAsia="Times New Roman" w:cs="Arial"/>
          <w:color w:val="000000"/>
          <w:sz w:val="24"/>
          <w:szCs w:val="24"/>
        </w:rPr>
        <w:t>The Universal Access Fund (UAF) is thus seeking proposals</w:t>
      </w:r>
      <w:r>
        <w:rPr>
          <w:rFonts w:ascii="Arial" w:hAnsi="Arial" w:eastAsia="Times New Roman" w:cs="Arial"/>
          <w:color w:val="000000"/>
          <w:sz w:val="24"/>
          <w:szCs w:val="24"/>
          <w:lang w:val="en-US"/>
        </w:rPr>
        <w:t xml:space="preserve"> from capable firms </w:t>
      </w:r>
      <w:r>
        <w:rPr>
          <w:rFonts w:ascii="Arial" w:hAnsi="Arial" w:eastAsia="Times New Roman" w:cs="Arial"/>
          <w:color w:val="000000"/>
          <w:sz w:val="24"/>
          <w:szCs w:val="24"/>
        </w:rPr>
        <w:t xml:space="preserve">/companies to conduct proof of concept in a remote location </w:t>
      </w:r>
      <w:r>
        <w:rPr>
          <w:rFonts w:ascii="Arial" w:hAnsi="Arial" w:eastAsia="Times New Roman" w:cs="Arial"/>
          <w:color w:val="000000"/>
          <w:sz w:val="24"/>
          <w:szCs w:val="24"/>
          <w:lang w:val="en-US"/>
        </w:rPr>
        <w:t xml:space="preserve">to be determined according to the scope as below in appendix 1 below.  </w:t>
      </w:r>
    </w:p>
    <w:p w14:paraId="30C8837A">
      <w:pPr>
        <w:spacing w:after="225" w:line="240" w:lineRule="auto"/>
        <w:rPr>
          <w:rFonts w:ascii="Arial" w:hAnsi="Arial" w:eastAsia="Times New Roman" w:cs="Arial"/>
          <w:color w:val="000000"/>
          <w:sz w:val="24"/>
          <w:szCs w:val="24"/>
        </w:rPr>
      </w:pPr>
      <w:r>
        <w:rPr>
          <w:rFonts w:ascii="Arial" w:hAnsi="Arial" w:eastAsia="Times New Roman" w:cs="Arial"/>
          <w:color w:val="000000"/>
          <w:sz w:val="24"/>
          <w:szCs w:val="24"/>
        </w:rPr>
        <w:t>The purpose of this Request for Proof of Concept (RFC) is to solicit “proposals and proofs” from Telecommunications and ICT firms, to conduct a fair and extensive evaluation based on criteria provided herein, and then select the candidate who best represents the direction</w:t>
      </w:r>
      <w:r>
        <w:rPr>
          <w:rFonts w:ascii="Arial" w:hAnsi="Arial" w:eastAsia="Times New Roman" w:cs="Arial"/>
          <w:color w:val="000000"/>
          <w:sz w:val="24"/>
          <w:szCs w:val="24"/>
          <w:lang w:val="en-US"/>
        </w:rPr>
        <w:t xml:space="preserve"> that the </w:t>
      </w:r>
      <w:r>
        <w:rPr>
          <w:rFonts w:ascii="Arial" w:hAnsi="Arial" w:eastAsia="Times New Roman" w:cs="Arial"/>
          <w:color w:val="000000"/>
          <w:sz w:val="24"/>
          <w:szCs w:val="24"/>
        </w:rPr>
        <w:t>Universal Access Fund (UAF) wishes to go.</w:t>
      </w:r>
    </w:p>
    <w:p w14:paraId="1768BA96">
      <w:pPr>
        <w:spacing w:after="225" w:line="240" w:lineRule="auto"/>
        <w:rPr>
          <w:rFonts w:ascii="Arial" w:hAnsi="Arial" w:eastAsia="Times New Roman" w:cs="Arial"/>
          <w:color w:val="000000"/>
          <w:sz w:val="24"/>
          <w:szCs w:val="24"/>
        </w:rPr>
      </w:pPr>
    </w:p>
    <w:p w14:paraId="27CAC91C">
      <w:pPr>
        <w:pStyle w:val="3"/>
        <w:jc w:val="center"/>
        <w:rPr>
          <w:u w:val="single"/>
        </w:rPr>
      </w:pPr>
      <w:r>
        <w:rPr>
          <w:u w:val="single"/>
        </w:rPr>
        <w:t>Proposal Guidelines</w:t>
      </w:r>
    </w:p>
    <w:p w14:paraId="29920EFD">
      <w:pPr>
        <w:spacing w:after="225"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This Request for Proposal and Proof of Concept represent the requirements for an open and competitive process. Proposals will be accepted until </w:t>
      </w:r>
      <w:r>
        <w:rPr>
          <w:rFonts w:ascii="Arial" w:hAnsi="Arial" w:eastAsia="Times New Roman" w:cs="Arial"/>
          <w:color w:val="000000"/>
          <w:sz w:val="24"/>
          <w:szCs w:val="24"/>
          <w:highlight w:val="yellow"/>
          <w:lang w:val="en-US"/>
        </w:rPr>
        <w:t>17:00 GMT 3 August 2026</w:t>
      </w:r>
      <w:r>
        <w:rPr>
          <w:rFonts w:ascii="Arial" w:hAnsi="Arial" w:eastAsia="Times New Roman" w:cs="Arial"/>
          <w:color w:val="000000"/>
          <w:sz w:val="24"/>
          <w:szCs w:val="24"/>
          <w:lang w:val="en-US"/>
        </w:rPr>
        <w:t xml:space="preserve"> </w:t>
      </w:r>
      <w:r>
        <w:rPr>
          <w:rFonts w:ascii="Arial" w:hAnsi="Arial" w:eastAsia="Times New Roman" w:cs="Arial"/>
          <w:color w:val="000000"/>
          <w:sz w:val="24"/>
          <w:szCs w:val="24"/>
        </w:rPr>
        <w:t>. Any proposals received after this date and time will be returned to the sender. All proposals must be signed by an official agent or representative of the company submitting the proposal.</w:t>
      </w:r>
    </w:p>
    <w:p w14:paraId="6355D540">
      <w:pPr>
        <w:spacing w:after="225" w:line="240" w:lineRule="auto"/>
        <w:rPr>
          <w:rFonts w:ascii="Arial" w:hAnsi="Arial" w:eastAsia="Times New Roman" w:cs="Arial"/>
          <w:color w:val="000000"/>
          <w:sz w:val="24"/>
          <w:szCs w:val="24"/>
        </w:rPr>
      </w:pPr>
      <w:r>
        <w:rPr>
          <w:rFonts w:ascii="Arial" w:hAnsi="Arial" w:eastAsia="Times New Roman" w:cs="Arial"/>
          <w:color w:val="000000"/>
          <w:sz w:val="24"/>
          <w:szCs w:val="24"/>
        </w:rPr>
        <w:t>If the organization submitting a proposal must outsource or contract any work to meet the requirements contained herein, this must be clearly stated in the proposal. Additionally, all costs included in proposals must be all-inclusive to include any outsourced or contracted work. Any proposals which call for outsourcing or contracting work must include a name and description of the organizations being contracted.</w:t>
      </w:r>
    </w:p>
    <w:p w14:paraId="6EE2F42E">
      <w:pPr>
        <w:spacing w:after="225" w:line="240" w:lineRule="auto"/>
        <w:rPr>
          <w:rFonts w:ascii="Arial" w:hAnsi="Arial" w:eastAsia="Times New Roman" w:cs="Arial"/>
          <w:i/>
          <w:color w:val="002060"/>
          <w:sz w:val="24"/>
          <w:szCs w:val="24"/>
        </w:rPr>
      </w:pPr>
      <w:r>
        <w:rPr>
          <w:rFonts w:ascii="Arial" w:hAnsi="Arial" w:eastAsia="Times New Roman" w:cs="Arial"/>
          <w:i/>
          <w:color w:val="002060"/>
          <w:sz w:val="24"/>
          <w:szCs w:val="24"/>
        </w:rPr>
        <w:t>All costs for the establishment of the Proof of Concept</w:t>
      </w:r>
      <w:r>
        <w:rPr>
          <w:rFonts w:ascii="Arial" w:hAnsi="Arial" w:eastAsia="Times New Roman" w:cs="Arial"/>
          <w:i/>
          <w:color w:val="002060"/>
          <w:sz w:val="24"/>
          <w:szCs w:val="24"/>
          <w:lang w:val="en-US"/>
        </w:rPr>
        <w:t>, barring local support,</w:t>
      </w:r>
      <w:r>
        <w:rPr>
          <w:rFonts w:ascii="Arial" w:hAnsi="Arial" w:eastAsia="Times New Roman" w:cs="Arial"/>
          <w:i/>
          <w:color w:val="002060"/>
          <w:sz w:val="24"/>
          <w:szCs w:val="24"/>
        </w:rPr>
        <w:t xml:space="preserve"> must be bound by the firms/companies to include an explanation of all fees and costs.</w:t>
      </w:r>
    </w:p>
    <w:p w14:paraId="13BE7330">
      <w:pPr>
        <w:spacing w:after="225" w:line="240" w:lineRule="auto"/>
        <w:rPr>
          <w:rFonts w:ascii="Arial" w:hAnsi="Arial" w:eastAsia="Times New Roman" w:cs="Arial"/>
          <w:color w:val="000000"/>
          <w:sz w:val="24"/>
          <w:szCs w:val="24"/>
        </w:rPr>
      </w:pPr>
      <w:r>
        <w:rPr>
          <w:rFonts w:ascii="Arial" w:hAnsi="Arial" w:eastAsia="Times New Roman" w:cs="Arial"/>
          <w:color w:val="000000"/>
          <w:sz w:val="24"/>
          <w:szCs w:val="24"/>
        </w:rPr>
        <w:t xml:space="preserve">Contract terms and conditions will be negotiated upon selection of the winning bidder for this RFP. </w:t>
      </w:r>
    </w:p>
    <w:p w14:paraId="0C55B043">
      <w:pPr>
        <w:spacing w:after="0"/>
        <w:jc w:val="center"/>
        <w:rPr>
          <w:sz w:val="24"/>
          <w:szCs w:val="24"/>
        </w:rPr>
      </w:pPr>
    </w:p>
    <w:p w14:paraId="4E57BA2E">
      <w:pPr>
        <w:spacing w:after="0"/>
        <w:jc w:val="center"/>
        <w:rPr>
          <w:sz w:val="24"/>
          <w:szCs w:val="24"/>
        </w:rPr>
      </w:pPr>
    </w:p>
    <w:p w14:paraId="168E4743">
      <w:pPr>
        <w:spacing w:after="0"/>
        <w:jc w:val="center"/>
        <w:rPr>
          <w:sz w:val="24"/>
          <w:szCs w:val="24"/>
        </w:rPr>
      </w:pPr>
    </w:p>
    <w:p w14:paraId="6B5092EE">
      <w:pPr>
        <w:jc w:val="center"/>
        <w:rPr>
          <w:rFonts w:ascii="Arial" w:hAnsi="Arial" w:cs="Arial"/>
          <w:b/>
          <w:color w:val="000000"/>
          <w:sz w:val="28"/>
          <w:szCs w:val="24"/>
          <w:u w:val="single"/>
        </w:rPr>
      </w:pPr>
      <w:r>
        <w:rPr>
          <w:rStyle w:val="20"/>
          <w:rFonts w:eastAsiaTheme="minorHAnsi"/>
          <w:u w:val="single"/>
        </w:rPr>
        <w:t>Description</w:t>
      </w:r>
    </w:p>
    <w:p w14:paraId="0D219A24">
      <w:pPr>
        <w:pStyle w:val="15"/>
        <w:spacing w:before="0" w:beforeAutospacing="0" w:after="225" w:afterAutospacing="0"/>
        <w:rPr>
          <w:rFonts w:ascii="Arial" w:hAnsi="Arial" w:cs="Arial"/>
          <w:color w:val="000000"/>
        </w:rPr>
      </w:pPr>
      <w:r>
        <w:rPr>
          <w:rFonts w:ascii="Arial" w:hAnsi="Arial" w:cs="Arial"/>
          <w:color w:val="000000"/>
        </w:rPr>
        <w:t xml:space="preserve">The UAF already constructed fifteen 2G base station.  Any vendor interested in bidding on this project is expected to upgrade at least one of the existing sites from 2G to 4G under the proof of concept capable of co-locating two major service providers.  </w:t>
      </w:r>
    </w:p>
    <w:p w14:paraId="5D231D49">
      <w:pPr>
        <w:pStyle w:val="15"/>
        <w:spacing w:before="0" w:beforeAutospacing="0" w:after="225" w:afterAutospacing="0"/>
        <w:rPr>
          <w:rFonts w:ascii="Arial" w:hAnsi="Arial" w:cs="Arial"/>
          <w:color w:val="000000"/>
        </w:rPr>
      </w:pPr>
      <w:r>
        <w:rPr>
          <w:rFonts w:ascii="Arial" w:hAnsi="Arial" w:cs="Arial"/>
        </w:rPr>
        <w:t>All bidders are required to supply the Equipment for the Proof of Concept to the UAF; the intellectual property rights in and to the Equipment remains with the organization and/or its third-party licensors.</w:t>
      </w:r>
    </w:p>
    <w:p w14:paraId="27275AEE">
      <w:pPr>
        <w:pStyle w:val="15"/>
        <w:spacing w:before="0" w:beforeAutospacing="0" w:after="225" w:afterAutospacing="0"/>
        <w:rPr>
          <w:rFonts w:ascii="Arial" w:hAnsi="Arial" w:cs="Arial"/>
        </w:rPr>
      </w:pPr>
      <w:r>
        <w:rPr>
          <w:rFonts w:ascii="Arial" w:hAnsi="Arial" w:cs="Arial"/>
        </w:rPr>
        <w:t>Bidder must indicate its preparedness to start the Proof of Concept within 30 days of submission of proposal.</w:t>
      </w:r>
    </w:p>
    <w:p w14:paraId="2BD81509">
      <w:pPr>
        <w:pStyle w:val="15"/>
        <w:spacing w:before="0" w:beforeAutospacing="0" w:after="225" w:afterAutospacing="0"/>
        <w:rPr>
          <w:rFonts w:ascii="Arial" w:hAnsi="Arial" w:cs="Arial"/>
        </w:rPr>
      </w:pPr>
      <w:r>
        <w:rPr>
          <w:rFonts w:ascii="Arial" w:hAnsi="Arial" w:cs="Arial"/>
        </w:rPr>
        <w:t>To facilitate the implementation of the POC Phase and to ensure the Bidder delivers the POC Phase speedily, the UAF agrees to provide certain critical logistical support and local materials, to be agreed separately</w:t>
      </w:r>
    </w:p>
    <w:p w14:paraId="1BABB311">
      <w:pPr>
        <w:pStyle w:val="15"/>
        <w:spacing w:before="0" w:beforeAutospacing="0" w:after="225" w:afterAutospacing="0"/>
        <w:rPr>
          <w:rFonts w:ascii="Arial" w:hAnsi="Arial" w:cs="Arial"/>
        </w:rPr>
      </w:pPr>
      <w:r>
        <w:rPr>
          <w:rFonts w:ascii="Arial" w:hAnsi="Arial" w:cs="Arial"/>
        </w:rPr>
        <w:t>The Bidder shall operate and maintain the RT solution platform installed under the POC, for a period of 45 (forty-five) days from the date of completion of installation. During this period, the service would be assessed by the UAF to ensure that it meets the Key Performance Indicators (the “KPIs”) stipulated in the annex to this (RFPC)</w:t>
      </w:r>
    </w:p>
    <w:p w14:paraId="250160E1">
      <w:pPr>
        <w:pStyle w:val="15"/>
        <w:spacing w:before="0" w:beforeAutospacing="0" w:after="225" w:afterAutospacing="0"/>
        <w:rPr>
          <w:rFonts w:ascii="Arial" w:hAnsi="Arial" w:cs="Arial"/>
          <w:color w:val="000000"/>
        </w:rPr>
      </w:pPr>
      <w:r>
        <w:rPr>
          <w:rFonts w:ascii="Arial" w:hAnsi="Arial" w:cs="Arial"/>
        </w:rPr>
        <w:t>The Bidder shall be given 14 days to rectify any lapses that are identified during the POC Phase.</w:t>
      </w:r>
    </w:p>
    <w:p w14:paraId="40EE5913">
      <w:pPr>
        <w:pStyle w:val="15"/>
        <w:spacing w:before="0" w:beforeAutospacing="0" w:after="225" w:afterAutospacing="0"/>
        <w:jc w:val="center"/>
        <w:rPr>
          <w:rFonts w:ascii="Arial" w:hAnsi="Arial" w:cs="Arial"/>
          <w:b/>
          <w:color w:val="000000"/>
        </w:rPr>
      </w:pPr>
    </w:p>
    <w:p w14:paraId="12DC16BB">
      <w:pPr>
        <w:pStyle w:val="3"/>
        <w:jc w:val="center"/>
        <w:rPr>
          <w:u w:val="single"/>
        </w:rPr>
      </w:pPr>
      <w:r>
        <w:rPr>
          <w:u w:val="single"/>
        </w:rPr>
        <w:t>Selected Proposal</w:t>
      </w:r>
    </w:p>
    <w:p w14:paraId="2060BBD5">
      <w:pPr>
        <w:pStyle w:val="15"/>
        <w:spacing w:before="0" w:beforeAutospacing="0" w:after="225" w:afterAutospacing="0"/>
        <w:rPr>
          <w:rFonts w:ascii="Arial" w:hAnsi="Arial" w:cs="Arial"/>
          <w:color w:val="000000"/>
        </w:rPr>
      </w:pPr>
      <w:r>
        <w:rPr>
          <w:rFonts w:ascii="Arial" w:hAnsi="Arial" w:cs="Arial"/>
          <w:color w:val="000000"/>
        </w:rPr>
        <w:t>When a given bidder is selected, proceeding events shall follow as below:</w:t>
      </w:r>
    </w:p>
    <w:p w14:paraId="3A12A130">
      <w:pPr>
        <w:pStyle w:val="15"/>
        <w:spacing w:before="0" w:beforeAutospacing="0" w:after="225" w:afterAutospacing="0"/>
        <w:rPr>
          <w:rFonts w:ascii="Arial" w:hAnsi="Arial" w:cs="Arial"/>
          <w:b/>
        </w:rPr>
      </w:pPr>
      <w:r>
        <w:rPr>
          <w:rFonts w:ascii="Arial" w:hAnsi="Arial" w:cs="Arial"/>
          <w:b/>
        </w:rPr>
        <w:t>1 Rural Telephony</w:t>
      </w:r>
    </w:p>
    <w:p w14:paraId="77BE7ADC">
      <w:pPr>
        <w:pStyle w:val="15"/>
        <w:spacing w:before="0" w:beforeAutospacing="0" w:after="225" w:afterAutospacing="0"/>
        <w:rPr>
          <w:rFonts w:ascii="Arial" w:hAnsi="Arial" w:cs="Arial"/>
        </w:rPr>
      </w:pPr>
      <w:r>
        <w:rPr>
          <w:rFonts w:ascii="Arial" w:hAnsi="Arial" w:cs="Arial"/>
        </w:rPr>
        <w:t xml:space="preserve">Upon completion of the POC, assessment of the Service according to the KPIs and acceptance of the POC by the UAF completed, the UAF shall issue the Purchase Order within four (14) Business Days for the remaining Sites of the Project to commence. </w:t>
      </w:r>
    </w:p>
    <w:p w14:paraId="617C549D">
      <w:pPr>
        <w:spacing w:after="0"/>
        <w:jc w:val="center"/>
        <w:rPr>
          <w:sz w:val="24"/>
          <w:szCs w:val="24"/>
        </w:rPr>
      </w:pPr>
    </w:p>
    <w:p w14:paraId="79C6ED43">
      <w:pPr>
        <w:spacing w:after="0"/>
        <w:jc w:val="center"/>
        <w:rPr>
          <w:sz w:val="24"/>
          <w:szCs w:val="24"/>
        </w:rPr>
      </w:pPr>
    </w:p>
    <w:p w14:paraId="5F892890">
      <w:pPr>
        <w:spacing w:after="0"/>
        <w:jc w:val="center"/>
        <w:rPr>
          <w:sz w:val="24"/>
          <w:szCs w:val="24"/>
        </w:rPr>
      </w:pPr>
    </w:p>
    <w:p w14:paraId="2BE5F4A8">
      <w:pPr>
        <w:spacing w:after="0"/>
        <w:jc w:val="center"/>
        <w:rPr>
          <w:sz w:val="24"/>
          <w:szCs w:val="24"/>
        </w:rPr>
      </w:pPr>
    </w:p>
    <w:p w14:paraId="2FE78A6D">
      <w:pPr>
        <w:spacing w:after="0"/>
        <w:jc w:val="center"/>
        <w:rPr>
          <w:sz w:val="24"/>
          <w:szCs w:val="24"/>
        </w:rPr>
      </w:pPr>
    </w:p>
    <w:p w14:paraId="60B656AE">
      <w:pPr>
        <w:spacing w:after="0"/>
        <w:jc w:val="center"/>
        <w:rPr>
          <w:sz w:val="24"/>
          <w:szCs w:val="24"/>
        </w:rPr>
      </w:pPr>
    </w:p>
    <w:p w14:paraId="4E283E4E">
      <w:pPr>
        <w:spacing w:after="0"/>
        <w:jc w:val="center"/>
        <w:rPr>
          <w:sz w:val="24"/>
          <w:szCs w:val="24"/>
        </w:rPr>
      </w:pPr>
    </w:p>
    <w:p w14:paraId="78EB2228">
      <w:pPr>
        <w:spacing w:after="0"/>
        <w:jc w:val="center"/>
        <w:rPr>
          <w:sz w:val="24"/>
          <w:szCs w:val="24"/>
        </w:rPr>
      </w:pPr>
    </w:p>
    <w:p w14:paraId="6F8A40FB">
      <w:pPr>
        <w:spacing w:after="0"/>
        <w:jc w:val="center"/>
        <w:rPr>
          <w:sz w:val="24"/>
          <w:szCs w:val="24"/>
        </w:rPr>
      </w:pPr>
    </w:p>
    <w:p w14:paraId="2CD78DD7">
      <w:pPr>
        <w:spacing w:after="0"/>
        <w:jc w:val="center"/>
        <w:rPr>
          <w:sz w:val="24"/>
          <w:szCs w:val="24"/>
        </w:rPr>
      </w:pPr>
    </w:p>
    <w:p w14:paraId="57B95C12">
      <w:pPr>
        <w:spacing w:after="0"/>
        <w:jc w:val="center"/>
        <w:rPr>
          <w:sz w:val="24"/>
          <w:szCs w:val="24"/>
        </w:rPr>
      </w:pPr>
    </w:p>
    <w:p w14:paraId="25EBBF1E">
      <w:pPr>
        <w:spacing w:after="0"/>
        <w:jc w:val="center"/>
        <w:rPr>
          <w:sz w:val="24"/>
          <w:szCs w:val="24"/>
        </w:rPr>
      </w:pPr>
    </w:p>
    <w:p w14:paraId="600FA4F5">
      <w:pPr>
        <w:spacing w:after="0"/>
        <w:jc w:val="center"/>
        <w:rPr>
          <w:sz w:val="24"/>
          <w:szCs w:val="24"/>
        </w:rPr>
      </w:pPr>
    </w:p>
    <w:p w14:paraId="53383AA5">
      <w:pPr>
        <w:spacing w:after="0"/>
        <w:jc w:val="center"/>
        <w:rPr>
          <w:sz w:val="24"/>
          <w:szCs w:val="24"/>
        </w:rPr>
      </w:pPr>
    </w:p>
    <w:p w14:paraId="45F85938">
      <w:pPr>
        <w:pStyle w:val="3"/>
        <w:jc w:val="center"/>
        <w:rPr>
          <w:u w:val="single"/>
        </w:rPr>
      </w:pPr>
    </w:p>
    <w:p w14:paraId="2F2EBE82">
      <w:pPr>
        <w:pStyle w:val="3"/>
        <w:jc w:val="center"/>
        <w:rPr>
          <w:u w:val="single"/>
        </w:rPr>
      </w:pPr>
      <w:r>
        <w:rPr>
          <w:u w:val="single"/>
        </w:rPr>
        <w:t>Project Scope</w:t>
      </w:r>
    </w:p>
    <w:p w14:paraId="2F4F50A7">
      <w:pPr>
        <w:spacing w:after="0" w:line="240" w:lineRule="auto"/>
        <w:jc w:val="both"/>
        <w:rPr>
          <w:rFonts w:ascii="Times New Roman" w:hAnsi="Times New Roman"/>
          <w:b/>
          <w:color w:val="FF0000"/>
          <w:sz w:val="20"/>
          <w:szCs w:val="20"/>
          <w:u w:val="single"/>
        </w:rPr>
      </w:pPr>
    </w:p>
    <w:tbl>
      <w:tblPr>
        <w:tblStyle w:val="1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2260"/>
        <w:gridCol w:w="1391"/>
        <w:gridCol w:w="5861"/>
      </w:tblGrid>
      <w:tr w14:paraId="57BE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16" w:type="dxa"/>
          </w:tcPr>
          <w:p w14:paraId="10D5DED4">
            <w:pPr>
              <w:spacing w:after="0" w:line="240" w:lineRule="auto"/>
              <w:rPr>
                <w:rFonts w:ascii="Times New Roman" w:hAnsi="Times New Roman" w:eastAsiaTheme="minorEastAsia"/>
                <w:b/>
              </w:rPr>
            </w:pPr>
            <w:r>
              <w:rPr>
                <w:rFonts w:ascii="Times New Roman" w:hAnsi="Times New Roman" w:eastAsiaTheme="minorEastAsia"/>
                <w:b/>
              </w:rPr>
              <w:t>No</w:t>
            </w:r>
          </w:p>
        </w:tc>
        <w:tc>
          <w:tcPr>
            <w:tcW w:w="2260" w:type="dxa"/>
          </w:tcPr>
          <w:p w14:paraId="77D21B6B">
            <w:pPr>
              <w:spacing w:after="0" w:line="240" w:lineRule="auto"/>
              <w:rPr>
                <w:rFonts w:ascii="Times New Roman" w:hAnsi="Times New Roman" w:eastAsiaTheme="minorEastAsia"/>
                <w:b/>
              </w:rPr>
            </w:pPr>
            <w:r>
              <w:rPr>
                <w:rFonts w:ascii="Times New Roman" w:hAnsi="Times New Roman" w:eastAsiaTheme="minorEastAsia"/>
                <w:b/>
              </w:rPr>
              <w:t>Description of Goods</w:t>
            </w:r>
          </w:p>
        </w:tc>
        <w:tc>
          <w:tcPr>
            <w:tcW w:w="1391" w:type="dxa"/>
          </w:tcPr>
          <w:p w14:paraId="5272BEBF">
            <w:pPr>
              <w:spacing w:after="0" w:line="240" w:lineRule="auto"/>
              <w:rPr>
                <w:rFonts w:ascii="Times New Roman" w:hAnsi="Times New Roman" w:eastAsiaTheme="minorEastAsia"/>
                <w:b/>
              </w:rPr>
            </w:pPr>
            <w:r>
              <w:rPr>
                <w:rFonts w:ascii="Times New Roman" w:hAnsi="Times New Roman" w:eastAsiaTheme="minorEastAsia"/>
                <w:b/>
              </w:rPr>
              <w:t xml:space="preserve">Quantity </w:t>
            </w:r>
          </w:p>
        </w:tc>
        <w:tc>
          <w:tcPr>
            <w:tcW w:w="5861" w:type="dxa"/>
          </w:tcPr>
          <w:p w14:paraId="170C8E5D">
            <w:pPr>
              <w:spacing w:after="0" w:line="240" w:lineRule="auto"/>
              <w:rPr>
                <w:rFonts w:ascii="Times New Roman" w:hAnsi="Times New Roman" w:eastAsiaTheme="minorEastAsia"/>
                <w:b/>
              </w:rPr>
            </w:pPr>
            <w:r>
              <w:rPr>
                <w:rFonts w:ascii="Times New Roman" w:hAnsi="Times New Roman" w:eastAsiaTheme="minorEastAsia"/>
                <w:b/>
              </w:rPr>
              <w:t>Specifications</w:t>
            </w:r>
          </w:p>
        </w:tc>
      </w:tr>
      <w:tr w14:paraId="3E26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16" w:type="dxa"/>
          </w:tcPr>
          <w:p w14:paraId="3A67D154">
            <w:p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1</w:t>
            </w:r>
          </w:p>
        </w:tc>
        <w:tc>
          <w:tcPr>
            <w:tcW w:w="2260" w:type="dxa"/>
          </w:tcPr>
          <w:p w14:paraId="3BD650B1">
            <w:p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 xml:space="preserve">Upgrade of base stations </w:t>
            </w:r>
          </w:p>
        </w:tc>
        <w:tc>
          <w:tcPr>
            <w:tcW w:w="1391" w:type="dxa"/>
          </w:tcPr>
          <w:p w14:paraId="27E27397">
            <w:p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1</w:t>
            </w:r>
          </w:p>
        </w:tc>
        <w:tc>
          <w:tcPr>
            <w:tcW w:w="5861" w:type="dxa"/>
          </w:tcPr>
          <w:p w14:paraId="357920CD">
            <w:pPr>
              <w:pStyle w:val="32"/>
              <w:numPr>
                <w:ilvl w:val="0"/>
                <w:numId w:val="1"/>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Solution should have satellite</w:t>
            </w:r>
            <w:r>
              <w:rPr>
                <w:rFonts w:ascii="Times New Roman" w:hAnsi="Times New Roman" w:eastAsiaTheme="minorEastAsia"/>
                <w:sz w:val="24"/>
                <w:szCs w:val="24"/>
                <w:lang w:val="en-US"/>
              </w:rPr>
              <w:t>,</w:t>
            </w:r>
            <w:r>
              <w:rPr>
                <w:rFonts w:ascii="Times New Roman" w:hAnsi="Times New Roman" w:eastAsiaTheme="minorEastAsia"/>
                <w:sz w:val="24"/>
                <w:szCs w:val="24"/>
              </w:rPr>
              <w:t xml:space="preserve"> </w:t>
            </w:r>
            <w:r>
              <w:rPr>
                <w:rFonts w:ascii="Times New Roman" w:hAnsi="Times New Roman" w:eastAsiaTheme="minorEastAsia"/>
                <w:sz w:val="24"/>
                <w:szCs w:val="24"/>
                <w:lang w:val="en-US"/>
              </w:rPr>
              <w:t xml:space="preserve">Microwave or </w:t>
            </w:r>
            <w:r>
              <w:rPr>
                <w:rFonts w:ascii="Times New Roman" w:hAnsi="Times New Roman" w:eastAsiaTheme="minorEastAsia"/>
                <w:sz w:val="24"/>
                <w:szCs w:val="24"/>
              </w:rPr>
              <w:t>base backhaul link from the rural location to the mobile operators’ network in the capital Monrovia</w:t>
            </w:r>
          </w:p>
          <w:p w14:paraId="02EC341D">
            <w:pPr>
              <w:spacing w:after="0" w:line="240" w:lineRule="auto"/>
              <w:rPr>
                <w:rFonts w:ascii="Times New Roman" w:hAnsi="Times New Roman" w:eastAsiaTheme="minorEastAsia"/>
                <w:sz w:val="24"/>
                <w:szCs w:val="24"/>
              </w:rPr>
            </w:pPr>
          </w:p>
          <w:p w14:paraId="3A97F5A2">
            <w:pPr>
              <w:pStyle w:val="32"/>
              <w:numPr>
                <w:ilvl w:val="0"/>
                <w:numId w:val="1"/>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 xml:space="preserve">The solution should </w:t>
            </w:r>
            <w:r>
              <w:rPr>
                <w:rFonts w:ascii="Times New Roman" w:hAnsi="Times New Roman" w:eastAsiaTheme="minorEastAsia"/>
                <w:sz w:val="24"/>
                <w:szCs w:val="24"/>
                <w:lang w:val="en-US"/>
              </w:rPr>
              <w:t xml:space="preserve">be </w:t>
            </w:r>
            <w:r>
              <w:rPr>
                <w:rFonts w:ascii="Times New Roman" w:hAnsi="Times New Roman" w:eastAsiaTheme="minorEastAsia"/>
                <w:sz w:val="24"/>
                <w:szCs w:val="24"/>
              </w:rPr>
              <w:t>powered solely using solar</w:t>
            </w:r>
          </w:p>
          <w:p w14:paraId="72B70B10">
            <w:pPr>
              <w:pStyle w:val="32"/>
              <w:spacing w:after="0" w:line="240" w:lineRule="auto"/>
              <w:rPr>
                <w:rFonts w:ascii="Times New Roman" w:hAnsi="Times New Roman" w:eastAsiaTheme="minorEastAsia"/>
                <w:sz w:val="24"/>
                <w:szCs w:val="24"/>
              </w:rPr>
            </w:pPr>
          </w:p>
          <w:p w14:paraId="73305307">
            <w:pPr>
              <w:pStyle w:val="32"/>
              <w:numPr>
                <w:ilvl w:val="0"/>
                <w:numId w:val="1"/>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The BTS should provide 2G</w:t>
            </w:r>
            <w:r>
              <w:rPr>
                <w:rFonts w:ascii="Times New Roman" w:hAnsi="Times New Roman" w:eastAsiaTheme="minorEastAsia"/>
                <w:sz w:val="24"/>
                <w:szCs w:val="24"/>
                <w:lang w:val="en-US"/>
              </w:rPr>
              <w:t>&amp;4G</w:t>
            </w:r>
            <w:r>
              <w:rPr>
                <w:rFonts w:ascii="Times New Roman" w:hAnsi="Times New Roman" w:eastAsiaTheme="minorEastAsia"/>
                <w:sz w:val="24"/>
                <w:szCs w:val="24"/>
              </w:rPr>
              <w:t xml:space="preserve"> connectivity</w:t>
            </w:r>
            <w:r>
              <w:rPr>
                <w:rFonts w:ascii="Times New Roman" w:hAnsi="Times New Roman" w:eastAsiaTheme="minorEastAsia"/>
                <w:sz w:val="24"/>
                <w:szCs w:val="24"/>
                <w:lang w:val="en-US"/>
              </w:rPr>
              <w:t xml:space="preserve"> platform</w:t>
            </w:r>
          </w:p>
          <w:p w14:paraId="1FEE3B3E">
            <w:pPr>
              <w:pStyle w:val="32"/>
              <w:spacing w:after="0" w:line="240" w:lineRule="auto"/>
              <w:ind w:left="0"/>
              <w:rPr>
                <w:rFonts w:ascii="Times New Roman" w:hAnsi="Times New Roman" w:eastAsiaTheme="minorEastAsia"/>
                <w:sz w:val="24"/>
                <w:szCs w:val="24"/>
              </w:rPr>
            </w:pPr>
          </w:p>
          <w:p w14:paraId="11636B34">
            <w:pPr>
              <w:pStyle w:val="32"/>
              <w:spacing w:after="0" w:line="240" w:lineRule="auto"/>
              <w:rPr>
                <w:rFonts w:ascii="Times New Roman" w:hAnsi="Times New Roman" w:eastAsiaTheme="minorEastAsia"/>
                <w:sz w:val="24"/>
                <w:szCs w:val="24"/>
              </w:rPr>
            </w:pPr>
          </w:p>
          <w:p w14:paraId="2E146DC7">
            <w:pPr>
              <w:pStyle w:val="32"/>
              <w:numPr>
                <w:ilvl w:val="0"/>
                <w:numId w:val="1"/>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 xml:space="preserve">The rural telephony platform should have the capacity to provide Wi-Fi for internet connectivity </w:t>
            </w:r>
          </w:p>
          <w:p w14:paraId="60C4347F">
            <w:pPr>
              <w:pStyle w:val="32"/>
              <w:spacing w:after="0" w:line="240" w:lineRule="auto"/>
              <w:rPr>
                <w:rFonts w:ascii="Times New Roman" w:hAnsi="Times New Roman" w:eastAsiaTheme="minorEastAsia"/>
                <w:sz w:val="24"/>
                <w:szCs w:val="24"/>
              </w:rPr>
            </w:pPr>
          </w:p>
          <w:p w14:paraId="621ED7BB">
            <w:pPr>
              <w:pStyle w:val="32"/>
              <w:numPr>
                <w:ilvl w:val="0"/>
                <w:numId w:val="1"/>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 xml:space="preserve">The RTP solution should have the capacity </w:t>
            </w:r>
            <w:r>
              <w:rPr>
                <w:rFonts w:ascii="Times New Roman" w:hAnsi="Times New Roman" w:eastAsiaTheme="minorEastAsia"/>
                <w:sz w:val="24"/>
                <w:szCs w:val="24"/>
                <w:lang w:val="en-US"/>
              </w:rPr>
              <w:t xml:space="preserve">to provide </w:t>
            </w:r>
            <w:r>
              <w:rPr>
                <w:rFonts w:ascii="Times New Roman" w:hAnsi="Times New Roman" w:eastAsiaTheme="minorEastAsia"/>
                <w:sz w:val="24"/>
                <w:szCs w:val="24"/>
              </w:rPr>
              <w:t xml:space="preserve">internet </w:t>
            </w:r>
            <w:r>
              <w:rPr>
                <w:rFonts w:ascii="Times New Roman" w:hAnsi="Times New Roman" w:eastAsiaTheme="minorEastAsia"/>
                <w:sz w:val="24"/>
                <w:szCs w:val="24"/>
                <w:lang w:val="en-US"/>
              </w:rPr>
              <w:t>over</w:t>
            </w:r>
            <w:r>
              <w:rPr>
                <w:rFonts w:ascii="Times New Roman" w:hAnsi="Times New Roman" w:eastAsiaTheme="minorEastAsia"/>
                <w:sz w:val="24"/>
                <w:szCs w:val="24"/>
              </w:rPr>
              <w:t xml:space="preserve"> </w:t>
            </w:r>
            <w:r>
              <w:rPr>
                <w:rFonts w:ascii="Times New Roman" w:hAnsi="Times New Roman" w:eastAsiaTheme="minorEastAsia"/>
                <w:sz w:val="24"/>
                <w:szCs w:val="24"/>
                <w:lang w:val="en-US"/>
              </w:rPr>
              <w:t xml:space="preserve">a range of </w:t>
            </w:r>
            <w:r>
              <w:rPr>
                <w:rFonts w:ascii="Times New Roman" w:hAnsi="Times New Roman" w:eastAsiaTheme="minorEastAsia"/>
                <w:sz w:val="24"/>
                <w:szCs w:val="24"/>
              </w:rPr>
              <w:t>5</w:t>
            </w:r>
            <w:r>
              <w:rPr>
                <w:rFonts w:ascii="Times New Roman" w:hAnsi="Times New Roman" w:eastAsiaTheme="minorEastAsia"/>
                <w:sz w:val="24"/>
                <w:szCs w:val="24"/>
                <w:lang w:val="en-US"/>
              </w:rPr>
              <w:t>km - 10km</w:t>
            </w:r>
            <w:r>
              <w:rPr>
                <w:rFonts w:ascii="Times New Roman" w:hAnsi="Times New Roman" w:eastAsiaTheme="minorEastAsia"/>
                <w:sz w:val="24"/>
                <w:szCs w:val="24"/>
              </w:rPr>
              <w:t xml:space="preserve"> radius from the Base station </w:t>
            </w:r>
          </w:p>
          <w:p w14:paraId="54471AD7">
            <w:pPr>
              <w:pStyle w:val="32"/>
              <w:spacing w:after="0" w:line="240" w:lineRule="auto"/>
              <w:rPr>
                <w:rFonts w:ascii="Times New Roman" w:hAnsi="Times New Roman" w:eastAsiaTheme="minorEastAsia"/>
                <w:sz w:val="24"/>
                <w:szCs w:val="24"/>
              </w:rPr>
            </w:pPr>
          </w:p>
          <w:p w14:paraId="46DD9840">
            <w:pPr>
              <w:pStyle w:val="32"/>
              <w:numPr>
                <w:ilvl w:val="0"/>
                <w:numId w:val="1"/>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Solar branded kiosks to serve as solar charging center for phones, tablets, battery powered lanterns, and other battery powered devices</w:t>
            </w:r>
          </w:p>
        </w:tc>
      </w:tr>
    </w:tbl>
    <w:p w14:paraId="6C42E840">
      <w:pPr>
        <w:spacing w:after="0" w:line="240" w:lineRule="auto"/>
        <w:jc w:val="center"/>
        <w:rPr>
          <w:rFonts w:ascii="Times New Roman" w:hAnsi="Times New Roman"/>
          <w:b/>
          <w:sz w:val="24"/>
          <w:szCs w:val="24"/>
        </w:rPr>
      </w:pPr>
    </w:p>
    <w:p w14:paraId="5DD4C646">
      <w:pPr>
        <w:spacing w:after="0" w:line="240" w:lineRule="auto"/>
        <w:jc w:val="center"/>
        <w:rPr>
          <w:rFonts w:ascii="Times New Roman" w:hAnsi="Times New Roman"/>
          <w:b/>
          <w:sz w:val="24"/>
          <w:szCs w:val="24"/>
        </w:rPr>
      </w:pPr>
      <w:r>
        <w:rPr>
          <w:rFonts w:ascii="Times New Roman" w:hAnsi="Times New Roman"/>
          <w:b/>
          <w:sz w:val="24"/>
          <w:szCs w:val="24"/>
        </w:rPr>
        <w:t>TERMS &amp; CONDITIONS</w:t>
      </w:r>
    </w:p>
    <w:tbl>
      <w:tblPr>
        <w:tblStyle w:val="17"/>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8460"/>
      </w:tblGrid>
      <w:tr w14:paraId="30A1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1638" w:type="dxa"/>
          </w:tcPr>
          <w:p w14:paraId="46C76257">
            <w:pPr>
              <w:spacing w:after="0" w:line="240" w:lineRule="auto"/>
              <w:rPr>
                <w:rFonts w:ascii="Times New Roman" w:hAnsi="Times New Roman" w:eastAsiaTheme="minorEastAsia"/>
                <w:b/>
                <w:sz w:val="24"/>
                <w:szCs w:val="24"/>
              </w:rPr>
            </w:pPr>
            <w:r>
              <w:rPr>
                <w:rFonts w:ascii="Times New Roman" w:hAnsi="Times New Roman" w:eastAsiaTheme="minorEastAsia"/>
                <w:b/>
                <w:sz w:val="24"/>
                <w:szCs w:val="24"/>
              </w:rPr>
              <w:t>Evaluation:</w:t>
            </w:r>
          </w:p>
        </w:tc>
        <w:tc>
          <w:tcPr>
            <w:tcW w:w="8460" w:type="dxa"/>
          </w:tcPr>
          <w:p w14:paraId="6A14878F">
            <w:pPr>
              <w:spacing w:after="0" w:line="240" w:lineRule="auto"/>
              <w:rPr>
                <w:rFonts w:ascii="Times New Roman" w:hAnsi="Times New Roman" w:eastAsiaTheme="minorEastAsia"/>
                <w:sz w:val="24"/>
                <w:szCs w:val="24"/>
              </w:rPr>
            </w:pPr>
            <w:r>
              <w:rPr>
                <w:rFonts w:ascii="Times New Roman" w:hAnsi="Times New Roman" w:eastAsiaTheme="minorEastAsia"/>
                <w:sz w:val="24"/>
                <w:szCs w:val="24"/>
              </w:rPr>
              <w:t>The PIU reserves the right to procure the specified product(s) or service(s) from the vendors</w:t>
            </w:r>
            <w:r>
              <w:rPr>
                <w:rFonts w:ascii="Times New Roman" w:hAnsi="Times New Roman" w:eastAsiaTheme="minorEastAsia"/>
                <w:b/>
                <w:sz w:val="24"/>
                <w:szCs w:val="24"/>
              </w:rPr>
              <w:t xml:space="preserve"> </w:t>
            </w:r>
            <w:r>
              <w:rPr>
                <w:rFonts w:ascii="Times New Roman" w:hAnsi="Times New Roman" w:eastAsiaTheme="minorEastAsia"/>
                <w:sz w:val="24"/>
                <w:szCs w:val="24"/>
              </w:rPr>
              <w:t xml:space="preserve">whose offer has been determined to be the </w:t>
            </w:r>
            <w:r>
              <w:rPr>
                <w:rFonts w:ascii="Times New Roman" w:hAnsi="Times New Roman" w:eastAsiaTheme="minorEastAsia"/>
                <w:b/>
                <w:sz w:val="24"/>
                <w:szCs w:val="24"/>
              </w:rPr>
              <w:t>most</w:t>
            </w:r>
            <w:r>
              <w:rPr>
                <w:rFonts w:ascii="Times New Roman" w:hAnsi="Times New Roman" w:eastAsiaTheme="minorEastAsia"/>
                <w:sz w:val="24"/>
                <w:szCs w:val="24"/>
              </w:rPr>
              <w:t xml:space="preserve"> </w:t>
            </w:r>
            <w:r>
              <w:rPr>
                <w:rFonts w:ascii="Times New Roman" w:hAnsi="Times New Roman" w:eastAsiaTheme="minorEastAsia"/>
                <w:b/>
                <w:sz w:val="24"/>
                <w:szCs w:val="24"/>
              </w:rPr>
              <w:t xml:space="preserve">responsive itinerary </w:t>
            </w:r>
            <w:r>
              <w:rPr>
                <w:rFonts w:ascii="Times New Roman" w:hAnsi="Times New Roman" w:eastAsiaTheme="minorEastAsia"/>
                <w:sz w:val="24"/>
                <w:szCs w:val="24"/>
              </w:rPr>
              <w:t xml:space="preserve">and/or </w:t>
            </w:r>
            <w:r>
              <w:rPr>
                <w:rFonts w:ascii="Times New Roman" w:hAnsi="Times New Roman" w:eastAsiaTheme="minorEastAsia"/>
                <w:b/>
                <w:sz w:val="24"/>
                <w:szCs w:val="24"/>
              </w:rPr>
              <w:t>lowest evaluated price</w:t>
            </w:r>
            <w:r>
              <w:rPr>
                <w:rFonts w:ascii="Times New Roman" w:hAnsi="Times New Roman" w:eastAsiaTheme="minorEastAsia"/>
                <w:sz w:val="24"/>
                <w:szCs w:val="24"/>
              </w:rPr>
              <w:t xml:space="preserve"> </w:t>
            </w:r>
            <w:r>
              <w:rPr>
                <w:rFonts w:ascii="Times New Roman" w:hAnsi="Times New Roman" w:eastAsiaTheme="minorEastAsia"/>
                <w:b/>
                <w:sz w:val="24"/>
                <w:szCs w:val="24"/>
              </w:rPr>
              <w:t>quotation</w:t>
            </w:r>
            <w:r>
              <w:rPr>
                <w:rFonts w:ascii="Times New Roman" w:hAnsi="Times New Roman" w:eastAsiaTheme="minorEastAsia"/>
                <w:sz w:val="24"/>
                <w:szCs w:val="24"/>
              </w:rPr>
              <w:t xml:space="preserve">. </w:t>
            </w:r>
            <w:r>
              <w:rPr>
                <w:rFonts w:ascii="Times New Roman" w:hAnsi="Times New Roman" w:eastAsiaTheme="minorEastAsia"/>
                <w:b/>
                <w:sz w:val="24"/>
                <w:szCs w:val="24"/>
              </w:rPr>
              <w:t>Only the most responsive vendor will be contacted for further processing within 3 weeks after submission.</w:t>
            </w:r>
          </w:p>
        </w:tc>
      </w:tr>
      <w:tr w14:paraId="0F99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8" w:type="dxa"/>
          </w:tcPr>
          <w:p w14:paraId="39B80C9F">
            <w:pPr>
              <w:spacing w:after="0" w:line="240" w:lineRule="auto"/>
              <w:rPr>
                <w:rFonts w:ascii="Times New Roman" w:hAnsi="Times New Roman" w:eastAsiaTheme="minorEastAsia"/>
                <w:b/>
                <w:sz w:val="24"/>
                <w:szCs w:val="24"/>
              </w:rPr>
            </w:pPr>
            <w:r>
              <w:rPr>
                <w:rFonts w:ascii="Times New Roman" w:hAnsi="Times New Roman" w:eastAsiaTheme="minorEastAsia"/>
                <w:b/>
                <w:sz w:val="24"/>
                <w:szCs w:val="24"/>
              </w:rPr>
              <w:t>Validity:</w:t>
            </w:r>
          </w:p>
        </w:tc>
        <w:tc>
          <w:tcPr>
            <w:tcW w:w="8460" w:type="dxa"/>
          </w:tcPr>
          <w:p w14:paraId="64C90A33">
            <w:pPr>
              <w:spacing w:after="0" w:line="240" w:lineRule="auto"/>
              <w:rPr>
                <w:rFonts w:ascii="Times New Roman" w:hAnsi="Times New Roman" w:eastAsiaTheme="minorEastAsia"/>
                <w:sz w:val="24"/>
                <w:szCs w:val="24"/>
              </w:rPr>
            </w:pPr>
            <w:r>
              <w:rPr>
                <w:rFonts w:ascii="Times New Roman" w:hAnsi="Times New Roman" w:eastAsiaTheme="minorEastAsia"/>
                <w:b/>
                <w:sz w:val="24"/>
                <w:szCs w:val="24"/>
              </w:rPr>
              <w:t>Please state the time period in which you will supply the above list of items.</w:t>
            </w:r>
          </w:p>
        </w:tc>
      </w:tr>
    </w:tbl>
    <w:p w14:paraId="01DD17EB">
      <w:pPr>
        <w:spacing w:after="0" w:line="240" w:lineRule="auto"/>
        <w:rPr>
          <w:rFonts w:ascii="Times New Roman" w:hAnsi="Times New Roman"/>
          <w:b/>
          <w:sz w:val="2"/>
          <w:szCs w:val="24"/>
        </w:rPr>
      </w:pPr>
    </w:p>
    <w:p w14:paraId="19EB3D3C">
      <w:pPr>
        <w:pStyle w:val="15"/>
        <w:spacing w:before="0" w:beforeAutospacing="0" w:after="225" w:afterAutospacing="0"/>
        <w:rPr>
          <w:rFonts w:ascii="Arial" w:hAnsi="Arial" w:cs="Arial"/>
          <w:color w:val="000000"/>
        </w:rPr>
      </w:pPr>
    </w:p>
    <w:p w14:paraId="7098D660">
      <w:pPr>
        <w:pStyle w:val="15"/>
        <w:spacing w:before="0" w:beforeAutospacing="0" w:after="225" w:afterAutospacing="0"/>
        <w:jc w:val="center"/>
        <w:rPr>
          <w:rFonts w:ascii="Arial" w:hAnsi="Arial" w:cs="Arial"/>
          <w:b/>
          <w:color w:val="000000"/>
          <w:sz w:val="28"/>
        </w:rPr>
      </w:pPr>
    </w:p>
    <w:p w14:paraId="32651ED5">
      <w:pPr>
        <w:spacing w:after="0"/>
        <w:jc w:val="center"/>
        <w:rPr>
          <w:sz w:val="24"/>
          <w:szCs w:val="24"/>
        </w:rPr>
      </w:pPr>
    </w:p>
    <w:p w14:paraId="6C5C91E4">
      <w:pPr>
        <w:spacing w:after="0"/>
        <w:jc w:val="center"/>
        <w:rPr>
          <w:sz w:val="24"/>
          <w:szCs w:val="24"/>
        </w:rPr>
      </w:pPr>
    </w:p>
    <w:p w14:paraId="3655C0BB">
      <w:pPr>
        <w:spacing w:after="0"/>
        <w:jc w:val="center"/>
        <w:rPr>
          <w:sz w:val="24"/>
          <w:szCs w:val="24"/>
        </w:rPr>
      </w:pPr>
    </w:p>
    <w:p w14:paraId="12CF84CD">
      <w:pPr>
        <w:spacing w:after="0"/>
        <w:jc w:val="center"/>
        <w:rPr>
          <w:sz w:val="24"/>
          <w:szCs w:val="24"/>
        </w:rPr>
      </w:pPr>
    </w:p>
    <w:p w14:paraId="3E266F29">
      <w:pPr>
        <w:spacing w:after="0"/>
        <w:jc w:val="center"/>
        <w:rPr>
          <w:sz w:val="24"/>
          <w:szCs w:val="24"/>
        </w:rPr>
      </w:pPr>
    </w:p>
    <w:p w14:paraId="638344B2">
      <w:pPr>
        <w:spacing w:after="0"/>
        <w:jc w:val="center"/>
        <w:rPr>
          <w:sz w:val="24"/>
          <w:szCs w:val="24"/>
        </w:rPr>
      </w:pPr>
    </w:p>
    <w:p w14:paraId="3DEF4179">
      <w:pPr>
        <w:spacing w:after="0"/>
        <w:jc w:val="center"/>
        <w:rPr>
          <w:sz w:val="24"/>
          <w:szCs w:val="24"/>
        </w:rPr>
      </w:pPr>
    </w:p>
    <w:p w14:paraId="1EAF8C83">
      <w:pPr>
        <w:spacing w:after="0"/>
        <w:jc w:val="center"/>
        <w:rPr>
          <w:sz w:val="24"/>
          <w:szCs w:val="24"/>
        </w:rPr>
      </w:pPr>
    </w:p>
    <w:p w14:paraId="4FAE30FD">
      <w:pPr>
        <w:spacing w:after="0"/>
        <w:jc w:val="center"/>
        <w:rPr>
          <w:sz w:val="24"/>
          <w:szCs w:val="24"/>
        </w:rPr>
      </w:pPr>
    </w:p>
    <w:p w14:paraId="689A4AFA">
      <w:pPr>
        <w:pStyle w:val="3"/>
        <w:jc w:val="center"/>
        <w:rPr>
          <w:u w:val="single"/>
        </w:rPr>
      </w:pPr>
      <w:r>
        <w:rPr>
          <w:u w:val="single"/>
        </w:rPr>
        <w:t>Costing</w:t>
      </w:r>
    </w:p>
    <w:p w14:paraId="023B3656">
      <w:pPr>
        <w:pStyle w:val="15"/>
        <w:spacing w:before="0" w:beforeAutospacing="0" w:after="225" w:afterAutospacing="0"/>
        <w:rPr>
          <w:rFonts w:ascii="Arial" w:hAnsi="Arial" w:cs="Arial"/>
          <w:color w:val="000000"/>
        </w:rPr>
      </w:pPr>
      <w:r>
        <w:rPr>
          <w:rFonts w:ascii="Arial" w:hAnsi="Arial" w:cs="Arial"/>
          <w:color w:val="000000"/>
        </w:rPr>
        <w:t>All proposals must include proposed costs to complete the tasks described in the project scope. Costs should be stated as one-time or non-recurring costs (NRC) or monthly recurring costs (MRC). Pricing should be listed for each of the following items in accordance with the format below:</w:t>
      </w:r>
    </w:p>
    <w:p w14:paraId="34A028BB">
      <w:pPr>
        <w:pStyle w:val="15"/>
        <w:spacing w:before="0" w:beforeAutospacing="0" w:after="225" w:afterAutospacing="0"/>
        <w:rPr>
          <w:rFonts w:ascii="Arial" w:hAnsi="Arial" w:cs="Arial"/>
          <w:color w:val="000000"/>
        </w:rPr>
      </w:pPr>
      <w:r>
        <w:rPr>
          <w:rFonts w:ascii="Arial" w:hAnsi="Arial" w:cs="Arial"/>
          <w:color w:val="000000"/>
        </w:rPr>
        <w:t>NOTE: All costs and fees must be clearly described in each proposal.</w:t>
      </w:r>
    </w:p>
    <w:p w14:paraId="7F475D35">
      <w:pPr>
        <w:pStyle w:val="15"/>
        <w:spacing w:before="0" w:beforeAutospacing="0" w:after="225" w:afterAutospacing="0"/>
        <w:rPr>
          <w:rFonts w:ascii="Arial" w:hAnsi="Arial" w:cs="Arial"/>
          <w:color w:val="00000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0DE6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6FCFB1D6">
            <w:pPr>
              <w:pStyle w:val="15"/>
              <w:spacing w:before="0" w:beforeAutospacing="0" w:after="225" w:afterAutospacing="0"/>
              <w:rPr>
                <w:rFonts w:ascii="Arial" w:hAnsi="Arial" w:cs="Arial"/>
                <w:color w:val="000000"/>
              </w:rPr>
            </w:pPr>
            <w:r>
              <w:rPr>
                <w:rFonts w:ascii="Arial" w:hAnsi="Arial" w:cs="Arial"/>
                <w:color w:val="000000"/>
              </w:rPr>
              <w:t>Project Initiation and Planning</w:t>
            </w:r>
          </w:p>
        </w:tc>
      </w:tr>
      <w:tr w14:paraId="7E11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93FC262">
            <w:pPr>
              <w:pStyle w:val="15"/>
              <w:spacing w:before="0" w:beforeAutospacing="0" w:after="225" w:afterAutospacing="0"/>
              <w:rPr>
                <w:rFonts w:ascii="Arial" w:hAnsi="Arial" w:cs="Arial"/>
                <w:color w:val="000000"/>
              </w:rPr>
            </w:pPr>
            <w:r>
              <w:rPr>
                <w:rFonts w:ascii="Arial" w:hAnsi="Arial" w:cs="Arial"/>
                <w:color w:val="000000"/>
              </w:rPr>
              <w:t>Market Researh</w:t>
            </w:r>
          </w:p>
        </w:tc>
      </w:tr>
      <w:tr w14:paraId="5B7B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21645AC">
            <w:pPr>
              <w:pStyle w:val="15"/>
              <w:spacing w:before="0" w:beforeAutospacing="0" w:after="225" w:afterAutospacing="0"/>
              <w:rPr>
                <w:rFonts w:ascii="Arial" w:hAnsi="Arial" w:cs="Arial"/>
                <w:color w:val="000000"/>
              </w:rPr>
            </w:pPr>
            <w:r>
              <w:rPr>
                <w:rFonts w:ascii="Arial" w:hAnsi="Arial" w:cs="Arial"/>
                <w:color w:val="000000"/>
              </w:rPr>
              <w:t>Site/ Database Development</w:t>
            </w:r>
          </w:p>
        </w:tc>
      </w:tr>
      <w:tr w14:paraId="16A9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35B5B339">
            <w:pPr>
              <w:pStyle w:val="15"/>
              <w:spacing w:before="0" w:beforeAutospacing="0" w:after="225" w:afterAutospacing="0"/>
              <w:rPr>
                <w:rFonts w:ascii="Arial" w:hAnsi="Arial" w:cs="Arial"/>
                <w:color w:val="000000"/>
              </w:rPr>
            </w:pPr>
            <w:r>
              <w:rPr>
                <w:rFonts w:ascii="Arial" w:hAnsi="Arial" w:cs="Arial"/>
                <w:color w:val="000000"/>
              </w:rPr>
              <w:t>Site/ Database Testing</w:t>
            </w:r>
          </w:p>
        </w:tc>
      </w:tr>
      <w:tr w14:paraId="3E48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D9AFF80">
            <w:pPr>
              <w:pStyle w:val="15"/>
              <w:spacing w:before="0" w:beforeAutospacing="0" w:after="225" w:afterAutospacing="0"/>
              <w:rPr>
                <w:rFonts w:ascii="Arial" w:hAnsi="Arial" w:cs="Arial"/>
                <w:color w:val="000000"/>
              </w:rPr>
            </w:pPr>
            <w:r>
              <w:rPr>
                <w:rFonts w:ascii="Arial" w:hAnsi="Arial" w:cs="Arial"/>
                <w:color w:val="000000"/>
              </w:rPr>
              <w:t>Site/ Database Deployment</w:t>
            </w:r>
          </w:p>
        </w:tc>
      </w:tr>
      <w:tr w14:paraId="0ADE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0A9ED858">
            <w:pPr>
              <w:pStyle w:val="15"/>
              <w:spacing w:before="0" w:beforeAutospacing="0" w:after="225" w:afterAutospacing="0"/>
              <w:rPr>
                <w:rFonts w:ascii="Arial" w:hAnsi="Arial" w:cs="Arial"/>
                <w:color w:val="000000"/>
              </w:rPr>
            </w:pPr>
            <w:r>
              <w:rPr>
                <w:rFonts w:ascii="Arial" w:hAnsi="Arial" w:cs="Arial"/>
                <w:color w:val="000000"/>
              </w:rPr>
              <w:t>Site/ Database Hosting</w:t>
            </w:r>
          </w:p>
        </w:tc>
      </w:tr>
    </w:tbl>
    <w:p w14:paraId="120A77B3">
      <w:pPr>
        <w:pStyle w:val="15"/>
        <w:spacing w:before="0" w:beforeAutospacing="0" w:after="225" w:afterAutospacing="0"/>
        <w:rPr>
          <w:rFonts w:ascii="Arial" w:hAnsi="Arial" w:cs="Arial"/>
          <w:color w:val="000000"/>
        </w:rPr>
      </w:pPr>
    </w:p>
    <w:p w14:paraId="369EB7B0">
      <w:pPr>
        <w:pStyle w:val="15"/>
        <w:spacing w:before="0" w:beforeAutospacing="0" w:after="225" w:afterAutospacing="0"/>
        <w:rPr>
          <w:rFonts w:ascii="Arial" w:hAnsi="Arial" w:cs="Arial"/>
          <w:color w:val="000000"/>
        </w:rPr>
      </w:pPr>
    </w:p>
    <w:p w14:paraId="01F9B47B">
      <w:pPr>
        <w:pStyle w:val="15"/>
        <w:spacing w:before="0" w:beforeAutospacing="0" w:after="225" w:afterAutospacing="0"/>
        <w:rPr>
          <w:rFonts w:ascii="Arial" w:hAnsi="Arial" w:cs="Arial"/>
          <w:color w:val="000000"/>
          <w:sz w:val="28"/>
        </w:rPr>
      </w:pPr>
    </w:p>
    <w:p w14:paraId="638D887B">
      <w:pPr>
        <w:pStyle w:val="3"/>
        <w:jc w:val="center"/>
        <w:rPr>
          <w:sz w:val="24"/>
          <w:u w:val="single"/>
        </w:rPr>
      </w:pPr>
      <w:r>
        <w:rPr>
          <w:u w:val="single"/>
        </w:rPr>
        <w:t>Qualifications</w:t>
      </w:r>
    </w:p>
    <w:p w14:paraId="47B9C08F">
      <w:pPr>
        <w:pStyle w:val="15"/>
        <w:spacing w:before="0" w:beforeAutospacing="0" w:after="225" w:afterAutospacing="0"/>
        <w:rPr>
          <w:rFonts w:ascii="Arial" w:hAnsi="Arial" w:cs="Arial"/>
          <w:color w:val="000000"/>
        </w:rPr>
      </w:pPr>
      <w:r>
        <w:rPr>
          <w:rFonts w:ascii="Arial" w:hAnsi="Arial" w:cs="Arial"/>
          <w:color w:val="000000"/>
        </w:rPr>
        <w:t>Bidders should provide the following as part of their proposal for consideration:</w:t>
      </w:r>
    </w:p>
    <w:p w14:paraId="3C1D11AE">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Description of experience in planning, building, and operating telecommunications towers</w:t>
      </w:r>
    </w:p>
    <w:p w14:paraId="423C10FC">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List of how many full time, part time, and contractor staff in your organization</w:t>
      </w:r>
    </w:p>
    <w:p w14:paraId="1564660C">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 xml:space="preserve">Testimonials from past clients </w:t>
      </w:r>
    </w:p>
    <w:p w14:paraId="47AB8D4F">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Anticipated resources you will assign to this project (total number, role, title, experience)</w:t>
      </w:r>
    </w:p>
    <w:p w14:paraId="1B58FD52">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A full testing plan</w:t>
      </w:r>
    </w:p>
    <w:p w14:paraId="3FFB02AA">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Time</w:t>
      </w:r>
      <w:r>
        <w:rPr>
          <w:rFonts w:ascii="Arial" w:hAnsi="Arial" w:cs="Arial"/>
          <w:color w:val="000000"/>
          <w:sz w:val="24"/>
          <w:szCs w:val="24"/>
          <w:lang w:val="en-US"/>
        </w:rPr>
        <w:t xml:space="preserve"> </w:t>
      </w:r>
      <w:r>
        <w:rPr>
          <w:rFonts w:ascii="Arial" w:hAnsi="Arial" w:cs="Arial"/>
          <w:color w:val="000000"/>
          <w:sz w:val="24"/>
          <w:szCs w:val="24"/>
        </w:rPr>
        <w:t>frame for completion of the project</w:t>
      </w:r>
    </w:p>
    <w:p w14:paraId="1BA1FF5D">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Project management methodology</w:t>
      </w:r>
    </w:p>
    <w:p w14:paraId="30CE50D4">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Business Registration</w:t>
      </w:r>
    </w:p>
    <w:p w14:paraId="75FF97C6">
      <w:pPr>
        <w:numPr>
          <w:ilvl w:val="0"/>
          <w:numId w:val="2"/>
        </w:numPr>
        <w:spacing w:before="100" w:beforeAutospacing="1" w:after="100" w:afterAutospacing="1" w:line="240" w:lineRule="auto"/>
        <w:ind w:left="120"/>
        <w:rPr>
          <w:rFonts w:ascii="Arial" w:hAnsi="Arial" w:cs="Arial"/>
          <w:color w:val="000000"/>
          <w:sz w:val="24"/>
          <w:szCs w:val="24"/>
        </w:rPr>
      </w:pPr>
      <w:r>
        <w:rPr>
          <w:rFonts w:ascii="Arial" w:hAnsi="Arial" w:cs="Arial"/>
          <w:color w:val="000000"/>
          <w:sz w:val="24"/>
          <w:szCs w:val="24"/>
        </w:rPr>
        <w:t>Network Installer license from the LTA</w:t>
      </w:r>
    </w:p>
    <w:p w14:paraId="696E8110">
      <w:pPr>
        <w:spacing w:before="100" w:beforeAutospacing="1" w:after="100" w:afterAutospacing="1" w:line="240" w:lineRule="auto"/>
        <w:rPr>
          <w:rFonts w:ascii="Arial" w:hAnsi="Arial" w:cs="Arial"/>
          <w:color w:val="000000"/>
          <w:sz w:val="24"/>
          <w:szCs w:val="24"/>
        </w:rPr>
      </w:pPr>
    </w:p>
    <w:p w14:paraId="4F5A1FA6">
      <w:pPr>
        <w:spacing w:before="100" w:beforeAutospacing="1" w:after="100" w:afterAutospacing="1" w:line="240" w:lineRule="auto"/>
        <w:rPr>
          <w:rFonts w:ascii="Arial" w:hAnsi="Arial" w:cs="Arial"/>
          <w:color w:val="000000"/>
          <w:sz w:val="24"/>
          <w:szCs w:val="24"/>
        </w:rPr>
      </w:pPr>
    </w:p>
    <w:p w14:paraId="4F7CFF2B">
      <w:pPr>
        <w:spacing w:before="100" w:beforeAutospacing="1" w:after="100" w:afterAutospacing="1" w:line="240" w:lineRule="auto"/>
        <w:rPr>
          <w:rFonts w:ascii="Arial" w:hAnsi="Arial" w:cs="Arial"/>
          <w:color w:val="000000"/>
          <w:sz w:val="24"/>
          <w:szCs w:val="24"/>
        </w:rPr>
      </w:pPr>
    </w:p>
    <w:p w14:paraId="0955E2A0">
      <w:pPr>
        <w:spacing w:before="100" w:beforeAutospacing="1" w:after="100" w:afterAutospacing="1" w:line="240" w:lineRule="auto"/>
        <w:rPr>
          <w:rFonts w:ascii="Arial" w:hAnsi="Arial" w:cs="Arial"/>
          <w:color w:val="000000"/>
          <w:sz w:val="24"/>
          <w:szCs w:val="24"/>
        </w:rPr>
      </w:pPr>
    </w:p>
    <w:p w14:paraId="3EE3CAF9">
      <w:pPr>
        <w:spacing w:before="100" w:beforeAutospacing="1" w:after="100" w:afterAutospacing="1" w:line="240" w:lineRule="auto"/>
        <w:rPr>
          <w:rFonts w:ascii="Arial" w:hAnsi="Arial" w:cs="Arial"/>
          <w:color w:val="000000"/>
          <w:sz w:val="24"/>
          <w:szCs w:val="24"/>
        </w:rPr>
      </w:pPr>
    </w:p>
    <w:p w14:paraId="54A25090">
      <w:pPr>
        <w:spacing w:before="100" w:beforeAutospacing="1" w:after="100" w:afterAutospacing="1" w:line="240" w:lineRule="auto"/>
        <w:rPr>
          <w:rFonts w:ascii="Arial" w:hAnsi="Arial" w:cs="Arial"/>
          <w:color w:val="000000"/>
          <w:sz w:val="24"/>
          <w:szCs w:val="24"/>
        </w:rPr>
      </w:pPr>
    </w:p>
    <w:p w14:paraId="0C9FE1E0">
      <w:pPr>
        <w:spacing w:before="100" w:beforeAutospacing="1" w:after="100" w:afterAutospacing="1" w:line="240" w:lineRule="auto"/>
        <w:rPr>
          <w:rFonts w:ascii="Arial" w:hAnsi="Arial" w:cs="Arial"/>
          <w:color w:val="000000"/>
          <w:sz w:val="24"/>
          <w:szCs w:val="24"/>
        </w:rPr>
      </w:pPr>
    </w:p>
    <w:p w14:paraId="43EE8ACC">
      <w:pPr>
        <w:spacing w:before="100" w:beforeAutospacing="1" w:after="100" w:afterAutospacing="1" w:line="240" w:lineRule="auto"/>
        <w:rPr>
          <w:rFonts w:ascii="Arial" w:hAnsi="Arial" w:cs="Arial"/>
          <w:color w:val="000000"/>
          <w:sz w:val="24"/>
          <w:szCs w:val="24"/>
          <w:lang w:val="en-US"/>
        </w:rPr>
      </w:pPr>
      <w:r>
        <w:rPr>
          <w:rFonts w:ascii="Arial" w:hAnsi="Arial" w:cs="Arial"/>
          <w:color w:val="000000"/>
          <w:sz w:val="24"/>
          <w:szCs w:val="24"/>
        </w:rPr>
        <w:t>Annex</w:t>
      </w:r>
      <w:r>
        <w:rPr>
          <w:rFonts w:ascii="Arial" w:hAnsi="Arial" w:cs="Arial"/>
          <w:color w:val="000000"/>
          <w:sz w:val="24"/>
          <w:szCs w:val="24"/>
          <w:lang w:val="en-US"/>
        </w:rPr>
        <w:t xml:space="preserve">-1 </w:t>
      </w:r>
      <w:r>
        <w:rPr>
          <w:rFonts w:ascii="Arial" w:hAnsi="Arial" w:cs="Arial"/>
          <w:color w:val="000000"/>
          <w:sz w:val="18"/>
          <w:szCs w:val="18"/>
          <w:lang w:val="en-US"/>
        </w:rPr>
        <w:t>UPGRADE  FROM 2G ONLY TO 2G+4G</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4111"/>
        <w:gridCol w:w="3117"/>
      </w:tblGrid>
      <w:tr w14:paraId="5B76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22" w:type="dxa"/>
          </w:tcPr>
          <w:p w14:paraId="314F93DE">
            <w:pPr>
              <w:spacing w:after="0" w:line="240" w:lineRule="auto"/>
              <w:rPr>
                <w:rFonts w:eastAsiaTheme="minorEastAsia"/>
              </w:rPr>
            </w:pPr>
            <w:r>
              <w:rPr>
                <w:rFonts w:eastAsiaTheme="minorEastAsia"/>
              </w:rPr>
              <w:t xml:space="preserve">Category </w:t>
            </w:r>
          </w:p>
        </w:tc>
        <w:tc>
          <w:tcPr>
            <w:tcW w:w="4111" w:type="dxa"/>
          </w:tcPr>
          <w:p w14:paraId="54E88ABB">
            <w:pPr>
              <w:spacing w:after="0" w:line="240" w:lineRule="auto"/>
              <w:rPr>
                <w:rFonts w:eastAsiaTheme="minorEastAsia"/>
              </w:rPr>
            </w:pPr>
            <w:r>
              <w:rPr>
                <w:rFonts w:eastAsiaTheme="minorEastAsia"/>
                <w:sz w:val="20"/>
                <w:szCs w:val="20"/>
              </w:rPr>
              <w:t>Category Indicator (</w:t>
            </w:r>
            <w:r>
              <w:rPr>
                <w:rFonts w:eastAsiaTheme="minorEastAsia"/>
                <w:sz w:val="20"/>
                <w:szCs w:val="20"/>
                <w:lang w:val="en-US"/>
              </w:rPr>
              <w:t xml:space="preserve">from 2G only to </w:t>
            </w:r>
            <w:r>
              <w:rPr>
                <w:rFonts w:eastAsiaTheme="minorEastAsia"/>
                <w:sz w:val="20"/>
                <w:szCs w:val="20"/>
              </w:rPr>
              <w:t>2G</w:t>
            </w:r>
            <w:r>
              <w:rPr>
                <w:rFonts w:eastAsiaTheme="minorEastAsia"/>
                <w:sz w:val="20"/>
                <w:szCs w:val="20"/>
                <w:lang w:val="en-US"/>
              </w:rPr>
              <w:t xml:space="preserve"> &amp; 4G-upgrade</w:t>
            </w:r>
            <w:r>
              <w:rPr>
                <w:rFonts w:eastAsiaTheme="minorEastAsia"/>
                <w:sz w:val="20"/>
                <w:szCs w:val="20"/>
              </w:rPr>
              <w:t>)</w:t>
            </w:r>
          </w:p>
        </w:tc>
        <w:tc>
          <w:tcPr>
            <w:tcW w:w="3117" w:type="dxa"/>
          </w:tcPr>
          <w:p w14:paraId="781F1507">
            <w:pPr>
              <w:spacing w:after="0" w:line="240" w:lineRule="auto"/>
              <w:rPr>
                <w:rFonts w:eastAsiaTheme="minorEastAsia"/>
              </w:rPr>
            </w:pPr>
            <w:r>
              <w:rPr>
                <w:rFonts w:eastAsiaTheme="minorEastAsia"/>
                <w:sz w:val="16"/>
                <w:szCs w:val="16"/>
              </w:rPr>
              <w:t>KPI Threshold</w:t>
            </w:r>
          </w:p>
        </w:tc>
      </w:tr>
      <w:tr w14:paraId="03ED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FE66D4F">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75FC5872">
            <w:pPr>
              <w:spacing w:after="0" w:line="240" w:lineRule="auto"/>
              <w:rPr>
                <w:rFonts w:eastAsiaTheme="minorEastAsia"/>
              </w:rPr>
            </w:pPr>
            <w:r>
              <w:rPr>
                <w:rFonts w:eastAsiaTheme="minorEastAsia"/>
              </w:rPr>
              <w:t xml:space="preserve">Call Setup Success </w:t>
            </w:r>
          </w:p>
        </w:tc>
        <w:tc>
          <w:tcPr>
            <w:tcW w:w="3117" w:type="dxa"/>
          </w:tcPr>
          <w:p w14:paraId="6CDA0B37">
            <w:pPr>
              <w:spacing w:after="0" w:line="240" w:lineRule="auto"/>
              <w:rPr>
                <w:rFonts w:eastAsiaTheme="minorEastAsia"/>
              </w:rPr>
            </w:pPr>
            <w:r>
              <w:rPr>
                <w:rFonts w:eastAsiaTheme="minorEastAsia"/>
                <w:sz w:val="16"/>
                <w:szCs w:val="16"/>
              </w:rPr>
              <w:t>97.00%</w:t>
            </w:r>
          </w:p>
        </w:tc>
      </w:tr>
      <w:tr w14:paraId="21C3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F2E8760">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770C32F5">
            <w:pPr>
              <w:spacing w:before="100" w:beforeAutospacing="1" w:after="100" w:afterAutospacing="1" w:line="240" w:lineRule="auto"/>
              <w:rPr>
                <w:rFonts w:ascii="Arial" w:hAnsi="Arial" w:cs="Arial" w:eastAsiaTheme="minorEastAsia"/>
                <w:color w:val="000000"/>
                <w:sz w:val="24"/>
                <w:szCs w:val="24"/>
              </w:rPr>
            </w:pPr>
            <w:r>
              <w:rPr>
                <w:rFonts w:eastAsiaTheme="minorEastAsia"/>
              </w:rPr>
              <w:t>Site Availability                              Microwave</w:t>
            </w:r>
          </w:p>
        </w:tc>
        <w:tc>
          <w:tcPr>
            <w:tcW w:w="3117" w:type="dxa"/>
          </w:tcPr>
          <w:p w14:paraId="2A0BCCFA">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18"/>
                <w:szCs w:val="18"/>
              </w:rPr>
              <w:t>99.7%</w:t>
            </w:r>
          </w:p>
        </w:tc>
      </w:tr>
      <w:tr w14:paraId="358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FB6B1E1">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7ED2DCC7">
            <w:pPr>
              <w:spacing w:before="100" w:beforeAutospacing="1" w:after="100" w:afterAutospacing="1" w:line="240" w:lineRule="auto"/>
              <w:jc w:val="right"/>
              <w:rPr>
                <w:rFonts w:eastAsiaTheme="minorEastAsia"/>
              </w:rPr>
            </w:pPr>
            <w:r>
              <w:rPr>
                <w:rFonts w:eastAsiaTheme="minorEastAsia"/>
              </w:rPr>
              <w:t>Satellite</w:t>
            </w:r>
          </w:p>
        </w:tc>
        <w:tc>
          <w:tcPr>
            <w:tcW w:w="3117" w:type="dxa"/>
          </w:tcPr>
          <w:p w14:paraId="7A6CA88A">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18"/>
                <w:szCs w:val="18"/>
              </w:rPr>
              <w:t>95%</w:t>
            </w:r>
          </w:p>
        </w:tc>
      </w:tr>
      <w:tr w14:paraId="7CC2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3096F71">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3C051453">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24"/>
                <w:szCs w:val="24"/>
              </w:rPr>
              <w:t>Dropped Calls</w:t>
            </w:r>
          </w:p>
        </w:tc>
        <w:tc>
          <w:tcPr>
            <w:tcW w:w="3117" w:type="dxa"/>
          </w:tcPr>
          <w:p w14:paraId="29E97890">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24"/>
                <w:szCs w:val="24"/>
              </w:rPr>
              <w:t>≤2%</w:t>
            </w:r>
          </w:p>
        </w:tc>
      </w:tr>
      <w:tr w14:paraId="3B8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FE14292">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5FC3D7A5">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24"/>
                <w:szCs w:val="24"/>
              </w:rPr>
              <w:t>TCH Congestion (BH)</w:t>
            </w:r>
          </w:p>
        </w:tc>
        <w:tc>
          <w:tcPr>
            <w:tcW w:w="3117" w:type="dxa"/>
          </w:tcPr>
          <w:p w14:paraId="7734B166">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24"/>
                <w:szCs w:val="24"/>
              </w:rPr>
              <w:t>≤</w:t>
            </w:r>
            <w:r>
              <w:rPr>
                <w:rFonts w:ascii="Arial" w:hAnsi="Arial" w:cs="Arial" w:eastAsiaTheme="minorEastAsia"/>
                <w:color w:val="000000"/>
                <w:sz w:val="18"/>
                <w:szCs w:val="18"/>
              </w:rPr>
              <w:t>2.0%</w:t>
            </w:r>
          </w:p>
        </w:tc>
      </w:tr>
      <w:tr w14:paraId="66B4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13EA27">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350ABC7A">
            <w:pPr>
              <w:spacing w:before="100" w:beforeAutospacing="1" w:after="100" w:afterAutospacing="1" w:line="240" w:lineRule="auto"/>
              <w:rPr>
                <w:rFonts w:ascii="Arial" w:hAnsi="Arial" w:cs="Arial" w:eastAsiaTheme="minorEastAsia"/>
                <w:color w:val="000000"/>
                <w:sz w:val="24"/>
                <w:szCs w:val="24"/>
              </w:rPr>
            </w:pPr>
            <w:r>
              <w:rPr>
                <w:rFonts w:eastAsiaTheme="minorEastAsia"/>
              </w:rPr>
              <w:t>TCH Congestion</w:t>
            </w:r>
          </w:p>
        </w:tc>
        <w:tc>
          <w:tcPr>
            <w:tcW w:w="3117" w:type="dxa"/>
          </w:tcPr>
          <w:p w14:paraId="77ED53C8">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18"/>
                <w:szCs w:val="18"/>
              </w:rPr>
              <w:t>2.0%</w:t>
            </w:r>
          </w:p>
        </w:tc>
      </w:tr>
      <w:tr w14:paraId="03E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5" w:hRule="atLeast"/>
        </w:trPr>
        <w:tc>
          <w:tcPr>
            <w:tcW w:w="2122" w:type="dxa"/>
          </w:tcPr>
          <w:p w14:paraId="2659B6B4">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5AC2E2C4">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24"/>
                <w:szCs w:val="24"/>
              </w:rPr>
              <w:t>SDCCH Congestion</w:t>
            </w:r>
          </w:p>
        </w:tc>
        <w:tc>
          <w:tcPr>
            <w:tcW w:w="3117" w:type="dxa"/>
          </w:tcPr>
          <w:p w14:paraId="01826F12">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18"/>
                <w:szCs w:val="18"/>
              </w:rPr>
              <w:t>2.0%</w:t>
            </w:r>
          </w:p>
        </w:tc>
      </w:tr>
      <w:tr w14:paraId="1232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38A92A0">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7627AA25">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24"/>
                <w:szCs w:val="24"/>
              </w:rPr>
              <w:t>SDCCH Drop</w:t>
            </w:r>
          </w:p>
        </w:tc>
        <w:tc>
          <w:tcPr>
            <w:tcW w:w="3117" w:type="dxa"/>
          </w:tcPr>
          <w:p w14:paraId="6AB739D6">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18"/>
                <w:szCs w:val="18"/>
              </w:rPr>
              <w:t>2.0%</w:t>
            </w:r>
          </w:p>
        </w:tc>
      </w:tr>
      <w:tr w14:paraId="518F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1B4E31">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72937FD8">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24"/>
                <w:szCs w:val="24"/>
              </w:rPr>
              <w:t>Hand over success rate</w:t>
            </w:r>
          </w:p>
        </w:tc>
        <w:tc>
          <w:tcPr>
            <w:tcW w:w="3117" w:type="dxa"/>
          </w:tcPr>
          <w:p w14:paraId="1F9C7DB4">
            <w:pPr>
              <w:spacing w:before="100" w:beforeAutospacing="1" w:after="100" w:afterAutospacing="1" w:line="240" w:lineRule="auto"/>
              <w:rPr>
                <w:rFonts w:ascii="Arial" w:hAnsi="Arial" w:cs="Arial" w:eastAsiaTheme="minorEastAsia"/>
                <w:color w:val="000000"/>
                <w:sz w:val="24"/>
                <w:szCs w:val="24"/>
              </w:rPr>
            </w:pPr>
            <w:r>
              <w:rPr>
                <w:rFonts w:ascii="Arial" w:hAnsi="Arial" w:cs="Arial" w:eastAsiaTheme="minorEastAsia"/>
                <w:color w:val="000000"/>
                <w:sz w:val="18"/>
                <w:szCs w:val="18"/>
              </w:rPr>
              <w:t>95%</w:t>
            </w:r>
          </w:p>
        </w:tc>
      </w:tr>
      <w:tr w14:paraId="6F7B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tcPr>
          <w:p w14:paraId="7A382C74">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580E5CFE">
            <w:pPr>
              <w:spacing w:before="100" w:beforeAutospacing="1" w:after="100" w:afterAutospacing="1" w:line="240" w:lineRule="auto"/>
              <w:rPr>
                <w:rFonts w:ascii="Arial" w:hAnsi="Arial" w:cs="Arial" w:eastAsiaTheme="minorEastAsia"/>
                <w:color w:val="000000" w:themeColor="text1"/>
                <w:sz w:val="24"/>
                <w:szCs w:val="24"/>
                <w:lang w:val="en-US"/>
                <w14:textFill>
                  <w14:solidFill>
                    <w14:schemeClr w14:val="tx1"/>
                  </w14:solidFill>
                </w14:textFill>
              </w:rPr>
            </w:pPr>
            <w:r>
              <w:rPr>
                <w:rFonts w:ascii="Arial" w:hAnsi="Arial" w:cs="Arial" w:eastAsiaTheme="minorEastAsia"/>
                <w:color w:val="000000" w:themeColor="text1"/>
                <w:sz w:val="24"/>
                <w:szCs w:val="24"/>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TRX License (2G)</w:t>
            </w:r>
            <w:r>
              <w:rPr>
                <w:rFonts w:ascii="Arial" w:hAnsi="Arial" w:cs="Arial" w:eastAsiaTheme="minorEastAsia"/>
                <w:color w:val="000000" w:themeColor="text1"/>
                <w:sz w:val="24"/>
                <w:szCs w:val="24"/>
                <w:lang w:val="en-US"/>
                <w14:textFill>
                  <w14:solidFill>
                    <w14:schemeClr w14:val="tx1"/>
                  </w14:solidFill>
                </w14:textFill>
              </w:rPr>
              <w:t>, support 2TRX and up to 8 TRX</w:t>
            </w:r>
          </w:p>
        </w:tc>
        <w:tc>
          <w:tcPr>
            <w:tcW w:w="3117" w:type="dxa"/>
          </w:tcPr>
          <w:p w14:paraId="3A126A0B">
            <w:pPr>
              <w:spacing w:before="100" w:beforeAutospacing="1" w:after="100" w:afterAutospacing="1" w:line="240" w:lineRule="auto"/>
              <w:rPr>
                <w:rFonts w:ascii="Arial" w:hAnsi="Arial" w:cs="Arial" w:eastAsiaTheme="minorEastAsia"/>
                <w:color w:val="000000"/>
                <w:sz w:val="24"/>
                <w:szCs w:val="24"/>
                <w:lang w:val="en-US"/>
              </w:rPr>
            </w:pPr>
            <w:r>
              <w:rPr>
                <w:rFonts w:ascii="Arial" w:hAnsi="Arial" w:cs="Arial" w:eastAsiaTheme="minorEastAsia"/>
                <w:color w:val="000000"/>
                <w:sz w:val="16"/>
                <w:szCs w:val="16"/>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Perpertual</w:t>
            </w:r>
          </w:p>
        </w:tc>
      </w:tr>
      <w:tr w14:paraId="24D0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D9A998F">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0F01E82E">
            <w:pPr>
              <w:spacing w:before="100" w:beforeAutospacing="1" w:after="100" w:afterAutospacing="1" w:line="240" w:lineRule="auto"/>
              <w:rPr>
                <w:rFonts w:ascii="Arial" w:hAnsi="Arial" w:cs="Arial" w:eastAsiaTheme="minorEastAsia"/>
                <w:color w:val="000000" w:themeColor="text1"/>
                <w:sz w:val="24"/>
                <w:szCs w:val="24"/>
                <w:lang w:val="en-US"/>
                <w14:textFill>
                  <w14:solidFill>
                    <w14:schemeClr w14:val="tx1"/>
                  </w14:solidFill>
                </w14:textFill>
              </w:rPr>
            </w:pPr>
            <w:r>
              <w:rPr>
                <w:rFonts w:ascii="Arial" w:hAnsi="Arial" w:cs="Arial" w:eastAsiaTheme="minorEastAsia"/>
                <w:color w:val="000000" w:themeColor="text1"/>
                <w:sz w:val="24"/>
                <w:szCs w:val="24"/>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Antennas for both Platforms</w:t>
            </w:r>
          </w:p>
        </w:tc>
        <w:tc>
          <w:tcPr>
            <w:tcW w:w="3117" w:type="dxa"/>
          </w:tcPr>
          <w:p w14:paraId="5734EF65">
            <w:pPr>
              <w:spacing w:before="100" w:beforeAutospacing="1" w:after="100" w:afterAutospacing="1" w:line="240" w:lineRule="auto"/>
              <w:rPr>
                <w:rFonts w:ascii="Arial" w:hAnsi="Arial" w:cs="Arial" w:eastAsiaTheme="minorEastAsia"/>
                <w:color w:val="000000"/>
                <w:sz w:val="24"/>
                <w:szCs w:val="24"/>
                <w:lang w:val="en-US"/>
              </w:rPr>
            </w:pPr>
            <w:r>
              <w:rPr>
                <w:rFonts w:ascii="Times New Roman" w:hAnsi="Times New Roman" w:cs="Times New Roman" w:eastAsiaTheme="minorEastAsia"/>
                <w:color w:val="000000"/>
                <w:sz w:val="16"/>
                <w:szCs w:val="16"/>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Directional (700Mhz for 4G and 900Mhz for 2G)</w:t>
            </w:r>
          </w:p>
        </w:tc>
      </w:tr>
      <w:tr w14:paraId="67AC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D81FA5D">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7E6EB5B2">
            <w:pPr>
              <w:spacing w:before="100" w:beforeAutospacing="1" w:after="100" w:afterAutospacing="1" w:line="240" w:lineRule="auto"/>
              <w:rPr>
                <w:rFonts w:ascii="Arial" w:hAnsi="Arial" w:cs="Arial" w:eastAsiaTheme="minorEastAsia"/>
                <w:color w:val="000000" w:themeColor="text1"/>
                <w:sz w:val="24"/>
                <w:szCs w:val="24"/>
                <w:lang w:val="en-US"/>
                <w14:textFill>
                  <w14:solidFill>
                    <w14:schemeClr w14:val="tx1"/>
                  </w14:solidFill>
                </w14:textFill>
              </w:rPr>
            </w:pPr>
            <w:r>
              <w:rPr>
                <w:rFonts w:ascii="Arial" w:hAnsi="Arial" w:cs="Arial" w:eastAsiaTheme="minorEastAsia"/>
                <w:color w:val="000000" w:themeColor="text1"/>
                <w:sz w:val="24"/>
                <w:szCs w:val="24"/>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Technology</w:t>
            </w:r>
          </w:p>
        </w:tc>
        <w:tc>
          <w:tcPr>
            <w:tcW w:w="3117" w:type="dxa"/>
          </w:tcPr>
          <w:p w14:paraId="783D6DDD">
            <w:pPr>
              <w:spacing w:before="100" w:beforeAutospacing="1" w:after="100" w:afterAutospacing="1" w:line="240" w:lineRule="auto"/>
              <w:rPr>
                <w:rFonts w:ascii="Arial" w:hAnsi="Arial" w:cs="Arial" w:eastAsiaTheme="minorEastAsia"/>
                <w:color w:val="000000"/>
                <w:sz w:val="24"/>
                <w:szCs w:val="24"/>
                <w:lang w:val="en-US"/>
              </w:rPr>
            </w:pPr>
            <w:r>
              <w:rPr>
                <w:rFonts w:ascii="Arial" w:hAnsi="Arial" w:cs="Arial" w:eastAsiaTheme="minorEastAsia"/>
                <w:color w:val="000000"/>
                <w:sz w:val="16"/>
                <w:szCs w:val="16"/>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2G + 4G ( minimum range, 5km -10km), the 4G platform must be saleable to 5G by software only when required </w:t>
            </w:r>
            <w:r>
              <w:rPr>
                <w:rFonts w:ascii="Arial" w:hAnsi="Arial" w:cs="Arial" w:eastAsiaTheme="minorEastAsia"/>
                <w:color w:val="000000"/>
                <w:sz w:val="16"/>
                <w:szCs w:val="16"/>
                <w:lang w:val="en-US"/>
              </w:rPr>
              <w:t>.</w:t>
            </w:r>
          </w:p>
        </w:tc>
      </w:tr>
      <w:tr w14:paraId="5FBA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22" w:type="dxa"/>
          </w:tcPr>
          <w:p w14:paraId="66D1961F">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11791AB3">
            <w:pPr>
              <w:spacing w:before="100" w:beforeAutospacing="1" w:after="100" w:afterAutospacing="1" w:line="240" w:lineRule="auto"/>
              <w:rPr>
                <w:rFonts w:ascii="Arial" w:hAnsi="Arial" w:cs="Arial" w:eastAsiaTheme="minorEastAsia"/>
                <w:color w:val="000000" w:themeColor="text1"/>
                <w:sz w:val="24"/>
                <w:szCs w:val="24"/>
                <w:lang w:val="en-US"/>
                <w14:textFill>
                  <w14:solidFill>
                    <w14:schemeClr w14:val="tx1"/>
                  </w14:solidFill>
                </w14:textFill>
              </w:rPr>
            </w:pPr>
            <w:r>
              <w:rPr>
                <w:rFonts w:ascii="Arial" w:hAnsi="Arial" w:cs="Arial" w:eastAsiaTheme="minorEastAsia"/>
                <w:color w:val="000000" w:themeColor="text1"/>
                <w:sz w:val="24"/>
                <w:szCs w:val="24"/>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Billing</w:t>
            </w:r>
          </w:p>
        </w:tc>
        <w:tc>
          <w:tcPr>
            <w:tcW w:w="3117" w:type="dxa"/>
          </w:tcPr>
          <w:p w14:paraId="6E020D08">
            <w:pPr>
              <w:spacing w:before="100" w:beforeAutospacing="1" w:after="100" w:afterAutospacing="1" w:line="240" w:lineRule="auto"/>
              <w:rPr>
                <w:rFonts w:ascii="Arial" w:hAnsi="Arial" w:cs="Arial" w:eastAsiaTheme="minorEastAsia"/>
                <w:color w:val="000000"/>
                <w:sz w:val="24"/>
                <w:szCs w:val="24"/>
                <w:lang w:val="en-US"/>
              </w:rPr>
            </w:pPr>
            <w:r>
              <w:rPr>
                <w:rFonts w:ascii="Arial" w:hAnsi="Arial" w:cs="Arial" w:eastAsiaTheme="minorEastAsia"/>
                <w:color w:val="000000"/>
                <w:sz w:val="16"/>
                <w:szCs w:val="16"/>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Monthly reports for both traffic (2G &amp; 4G) </w:t>
            </w:r>
            <w:r>
              <w:rPr>
                <w:rFonts w:ascii="Arial" w:hAnsi="Arial" w:cs="Arial" w:eastAsiaTheme="minorEastAsia"/>
                <w:color w:val="000000"/>
                <w:sz w:val="16"/>
                <w:szCs w:val="16"/>
                <w:lang w:val="en-US"/>
              </w:rPr>
              <w:t>should be generated separately for Inbound and outbound traffic</w:t>
            </w:r>
          </w:p>
        </w:tc>
      </w:tr>
      <w:tr w14:paraId="4DCF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E743D34">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6C5CB5AD">
            <w:pPr>
              <w:spacing w:before="100" w:beforeAutospacing="1" w:after="100" w:afterAutospacing="1" w:line="240" w:lineRule="auto"/>
              <w:rPr>
                <w:rFonts w:ascii="Arial" w:hAnsi="Arial" w:cs="Arial" w:eastAsiaTheme="minorEastAsia"/>
                <w:color w:val="000000" w:themeColor="text1"/>
                <w:sz w:val="24"/>
                <w:szCs w:val="24"/>
                <w:lang w:val="en-US"/>
                <w14:textFill>
                  <w14:solidFill>
                    <w14:schemeClr w14:val="tx1"/>
                  </w14:solidFill>
                </w14:textFill>
              </w:rPr>
            </w:pPr>
            <w:r>
              <w:rPr>
                <w:rFonts w:ascii="Arial" w:hAnsi="Arial" w:cs="Arial" w:eastAsiaTheme="minorEastAsia"/>
                <w:color w:val="000000" w:themeColor="text1"/>
                <w:sz w:val="24"/>
                <w:szCs w:val="24"/>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2G and 4G/LTE Band</w:t>
            </w:r>
          </w:p>
        </w:tc>
        <w:tc>
          <w:tcPr>
            <w:tcW w:w="3117" w:type="dxa"/>
          </w:tcPr>
          <w:p w14:paraId="3BB29A1F">
            <w:pPr>
              <w:spacing w:before="100" w:beforeAutospacing="1" w:after="100" w:afterAutospacing="1" w:line="240" w:lineRule="auto"/>
              <w:rPr>
                <w:rFonts w:ascii="Arial" w:hAnsi="Arial" w:cs="Arial" w:eastAsiaTheme="minorEastAsia"/>
                <w:color w:val="000000"/>
                <w:sz w:val="24"/>
                <w:szCs w:val="24"/>
                <w:lang w:val="en-US"/>
              </w:rPr>
            </w:pPr>
            <w:r>
              <w:rPr>
                <w:rFonts w:ascii="Arial" w:hAnsi="Arial" w:cs="Arial" w:eastAsiaTheme="minorEastAsia"/>
                <w:color w:val="000000"/>
                <w:sz w:val="16"/>
                <w:szCs w:val="16"/>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FDD </w:t>
            </w:r>
            <w:r>
              <w:rPr>
                <w:rFonts w:ascii="Arial" w:hAnsi="Arial" w:cs="Arial" w:eastAsiaTheme="minorEastAsia"/>
                <w:color w:val="000000"/>
                <w:sz w:val="16"/>
                <w:szCs w:val="16"/>
                <w:lang w:val="en-US"/>
              </w:rPr>
              <w:t>Bands</w:t>
            </w:r>
          </w:p>
        </w:tc>
      </w:tr>
      <w:tr w14:paraId="3FCD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72AA709">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2A56DDCF">
            <w:pPr>
              <w:spacing w:before="100" w:beforeAutospacing="1" w:after="100" w:afterAutospacing="1" w:line="240" w:lineRule="auto"/>
              <w:rPr>
                <w:rFonts w:ascii="Arial" w:hAnsi="Arial" w:cs="Arial" w:eastAsiaTheme="minorEastAsia"/>
                <w:color w:val="000000" w:themeColor="text1"/>
                <w:sz w:val="24"/>
                <w:szCs w:val="24"/>
                <w:lang w:val="en-US"/>
                <w14:textFill>
                  <w14:solidFill>
                    <w14:schemeClr w14:val="tx1"/>
                  </w14:solidFill>
                </w14:textFill>
              </w:rPr>
            </w:pPr>
            <w:r>
              <w:rPr>
                <w:rFonts w:ascii="Arial" w:hAnsi="Arial" w:cs="Arial" w:eastAsiaTheme="minorEastAsia"/>
                <w:color w:val="000000" w:themeColor="text1"/>
                <w:sz w:val="24"/>
                <w:szCs w:val="24"/>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BSC</w:t>
            </w:r>
          </w:p>
        </w:tc>
        <w:tc>
          <w:tcPr>
            <w:tcW w:w="3117" w:type="dxa"/>
          </w:tcPr>
          <w:p w14:paraId="61882A5C">
            <w:pPr>
              <w:spacing w:before="100" w:beforeAutospacing="1" w:after="100" w:afterAutospacing="1" w:line="240" w:lineRule="auto"/>
              <w:rPr>
                <w:rFonts w:ascii="Arial" w:hAnsi="Arial" w:cs="Arial" w:eastAsiaTheme="minorEastAsia"/>
                <w:color w:val="000000"/>
                <w:sz w:val="24"/>
                <w:szCs w:val="24"/>
                <w:lang w:val="en-US"/>
              </w:rPr>
            </w:pPr>
            <w:r>
              <w:rPr>
                <w:rFonts w:ascii="Arial" w:hAnsi="Arial" w:cs="Arial" w:eastAsiaTheme="minorEastAsia"/>
                <w:color w:val="000000"/>
                <w:sz w:val="18"/>
                <w:szCs w:val="18"/>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Full 3GPP architecture for compatibility to all MSC, all connection should be ip based</w:t>
            </w:r>
            <w:r>
              <w:rPr>
                <w:rFonts w:ascii="Arial" w:hAnsi="Arial" w:cs="Arial" w:eastAsiaTheme="minorEastAsia"/>
                <w:color w:val="000000"/>
                <w:sz w:val="18"/>
                <w:szCs w:val="18"/>
                <w:lang w:val="en-US"/>
              </w:rPr>
              <w:t xml:space="preserve">, </w:t>
            </w:r>
            <w:r>
              <w:rPr>
                <w:rFonts w:ascii="Arial" w:hAnsi="Arial" w:cs="Arial" w:eastAsiaTheme="minorEastAsia"/>
                <w:color w:val="000000"/>
                <w:sz w:val="16"/>
                <w:szCs w:val="16"/>
                <w:lang w:val="en-US"/>
              </w:rPr>
              <w:t>Interface(3GPP) A over IP with SIGTRAN/STP connection.</w:t>
            </w:r>
            <w:r>
              <w:rPr>
                <w:rFonts w:ascii="Arial" w:hAnsi="Arial" w:cs="Arial" w:eastAsiaTheme="minorEastAsia"/>
                <w:color w:val="000000"/>
                <w:sz w:val="18"/>
                <w:szCs w:val="18"/>
                <w:lang w:val="en-US"/>
              </w:rPr>
              <w:t xml:space="preserve">  </w:t>
            </w:r>
          </w:p>
        </w:tc>
      </w:tr>
      <w:tr w14:paraId="2AFE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B483156">
            <w:pPr>
              <w:spacing w:before="100" w:beforeAutospacing="1" w:after="100" w:afterAutospacing="1" w:line="240" w:lineRule="auto"/>
              <w:rPr>
                <w:rFonts w:ascii="Arial" w:hAnsi="Arial" w:cs="Arial" w:eastAsiaTheme="minorEastAsia"/>
                <w:color w:val="000000"/>
                <w:sz w:val="24"/>
                <w:szCs w:val="24"/>
              </w:rPr>
            </w:pPr>
          </w:p>
        </w:tc>
        <w:tc>
          <w:tcPr>
            <w:tcW w:w="4111" w:type="dxa"/>
          </w:tcPr>
          <w:p w14:paraId="7B998A14">
            <w:pPr>
              <w:spacing w:before="100" w:beforeAutospacing="1" w:after="100" w:afterAutospacing="1" w:line="240" w:lineRule="auto"/>
              <w:rPr>
                <w:rFonts w:ascii="Arial" w:hAnsi="Arial" w:cs="Arial" w:eastAsiaTheme="minorEastAsia"/>
                <w:color w:val="000000" w:themeColor="text1"/>
                <w:sz w:val="24"/>
                <w:szCs w:val="24"/>
                <w:lang w:val="en-US"/>
                <w14:textFill>
                  <w14:solidFill>
                    <w14:schemeClr w14:val="tx1"/>
                  </w14:solidFill>
                </w14:textFill>
              </w:rPr>
            </w:pPr>
            <w:r>
              <w:rPr>
                <w:rFonts w:ascii="Arial" w:hAnsi="Arial" w:cs="Arial" w:eastAsiaTheme="minorEastAsia"/>
                <w:color w:val="000000" w:themeColor="text1"/>
                <w:sz w:val="24"/>
                <w:szCs w:val="24"/>
                <w:lang w:val="en-US"/>
                <w14:textFill>
                  <w14:solidFill>
                    <w14:schemeClr w14:val="tx1"/>
                  </w14:solidFill>
                </w14:textFill>
              </w:rPr>
              <w:t>Implementation plans</w:t>
            </w:r>
          </w:p>
        </w:tc>
        <w:tc>
          <w:tcPr>
            <w:tcW w:w="3117" w:type="dxa"/>
          </w:tcPr>
          <w:p w14:paraId="4C53194D">
            <w:pPr>
              <w:spacing w:before="100" w:beforeAutospacing="1" w:after="100" w:afterAutospacing="1" w:line="240" w:lineRule="auto"/>
              <w:rPr>
                <w:rFonts w:ascii="Arial" w:hAnsi="Arial" w:cs="Arial" w:eastAsiaTheme="minorEastAsia"/>
                <w:color w:val="000000"/>
                <w:sz w:val="24"/>
                <w:szCs w:val="24"/>
                <w:lang w:val="en-US"/>
              </w:rPr>
            </w:pPr>
            <w:r>
              <w:rPr>
                <w:rFonts w:ascii="Arial" w:hAnsi="Arial" w:cs="Arial" w:eastAsiaTheme="minorEastAsia"/>
                <w:color w:val="000000"/>
                <w:sz w:val="16"/>
                <w:szCs w:val="16"/>
                <w:lang w:val="en-US"/>
              </w:rPr>
              <w:t>Phases (TBD)</w:t>
            </w:r>
          </w:p>
        </w:tc>
      </w:tr>
    </w:tbl>
    <w:p w14:paraId="7F6215C0">
      <w:pPr>
        <w:spacing w:before="100" w:beforeAutospacing="1" w:after="100" w:afterAutospacing="1" w:line="240" w:lineRule="auto"/>
        <w:rPr>
          <w:rFonts w:ascii="Arial" w:hAnsi="Arial" w:cs="Arial"/>
          <w:color w:val="000000"/>
          <w:sz w:val="24"/>
          <w:szCs w:val="24"/>
        </w:rPr>
      </w:pPr>
    </w:p>
    <w:p w14:paraId="70E9509F">
      <w:pPr>
        <w:spacing w:before="100" w:beforeAutospacing="1" w:after="100" w:afterAutospacing="1" w:line="240" w:lineRule="auto"/>
        <w:rPr>
          <w:rFonts w:ascii="Arial" w:hAnsi="Arial" w:cs="Arial"/>
          <w:color w:val="000000"/>
          <w:sz w:val="24"/>
          <w:szCs w:val="24"/>
        </w:rPr>
      </w:pPr>
    </w:p>
    <w:p w14:paraId="41C6D6ED">
      <w:pPr>
        <w:spacing w:after="0"/>
        <w:rPr>
          <w:sz w:val="24"/>
          <w:szCs w:val="24"/>
        </w:rPr>
      </w:pPr>
      <w:r>
        <w:rPr>
          <w:sz w:val="24"/>
          <w:szCs w:val="24"/>
        </w:rPr>
        <w:t>All seal proposals or electronic proposals must be</w:t>
      </w:r>
      <w:bookmarkStart w:id="0" w:name="_GoBack"/>
      <w:r>
        <w:rPr>
          <w:sz w:val="24"/>
          <w:szCs w:val="24"/>
        </w:rPr>
        <w:t xml:space="preserve"> labelled</w:t>
      </w:r>
      <w:bookmarkEnd w:id="0"/>
      <w:r>
        <w:rPr>
          <w:sz w:val="24"/>
          <w:szCs w:val="24"/>
          <w:lang w:val="en-US"/>
        </w:rPr>
        <w:t xml:space="preserve"> </w:t>
      </w:r>
      <w:r>
        <w:rPr>
          <w:b/>
          <w:sz w:val="24"/>
          <w:szCs w:val="24"/>
        </w:rPr>
        <w:t>/UAF/RFPOC/001/2</w:t>
      </w:r>
      <w:r>
        <w:rPr>
          <w:b/>
          <w:sz w:val="24"/>
          <w:szCs w:val="24"/>
          <w:lang w:val="en-US"/>
        </w:rPr>
        <w:t>6</w:t>
      </w:r>
      <w:r>
        <w:rPr>
          <w:b/>
          <w:sz w:val="24"/>
          <w:szCs w:val="24"/>
        </w:rPr>
        <w:t xml:space="preserve"> </w:t>
      </w:r>
      <w:r>
        <w:rPr>
          <w:sz w:val="24"/>
          <w:szCs w:val="24"/>
        </w:rPr>
        <w:t>and must be delivered to the address stated below:</w:t>
      </w:r>
    </w:p>
    <w:p w14:paraId="043022FC">
      <w:pPr>
        <w:spacing w:after="0"/>
        <w:rPr>
          <w:sz w:val="24"/>
          <w:szCs w:val="24"/>
        </w:rPr>
      </w:pPr>
    </w:p>
    <w:p w14:paraId="45BACBB4">
      <w:pPr>
        <w:spacing w:after="0"/>
        <w:rPr>
          <w:b/>
          <w:sz w:val="24"/>
          <w:szCs w:val="24"/>
        </w:rPr>
      </w:pPr>
      <w:r>
        <w:rPr>
          <w:b/>
          <w:sz w:val="24"/>
          <w:szCs w:val="24"/>
        </w:rPr>
        <w:t>ATTENTION:</w:t>
      </w:r>
      <w:r>
        <w:rPr>
          <w:b/>
          <w:sz w:val="24"/>
          <w:szCs w:val="24"/>
        </w:rPr>
        <w:tab/>
      </w:r>
      <w:r>
        <w:rPr>
          <w:b/>
          <w:sz w:val="24"/>
          <w:szCs w:val="24"/>
        </w:rPr>
        <w:tab/>
      </w:r>
      <w:r>
        <w:rPr>
          <w:b/>
          <w:sz w:val="24"/>
          <w:szCs w:val="24"/>
        </w:rPr>
        <w:tab/>
      </w:r>
    </w:p>
    <w:p w14:paraId="2A258E09">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UNIVERSAL ACCESS FUND (UAF)</w:t>
      </w:r>
    </w:p>
    <w:p w14:paraId="7DC6BA58">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LIBERIA TELECOMMUNICATIONS AUTHORITY (LTA)</w:t>
      </w:r>
    </w:p>
    <w:p w14:paraId="4BE7C25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COOPER BEACH COMMUNITY, PAYNESVILLE CITY</w:t>
      </w:r>
    </w:p>
    <w:p w14:paraId="1516A37A">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LIBERIA</w:t>
      </w:r>
    </w:p>
    <w:p w14:paraId="208A3113">
      <w:pPr>
        <w:spacing w:after="0"/>
        <w:rPr>
          <w:b/>
          <w:sz w:val="24"/>
          <w:szCs w:val="24"/>
        </w:rPr>
      </w:pPr>
    </w:p>
    <w:p w14:paraId="708970C1">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CELL #: +231 (0) 77</w:t>
      </w:r>
      <w:r>
        <w:rPr>
          <w:b/>
          <w:sz w:val="24"/>
          <w:szCs w:val="24"/>
          <w:lang w:val="en-US"/>
        </w:rPr>
        <w:t>0450250</w:t>
      </w:r>
      <w:r>
        <w:rPr>
          <w:b/>
          <w:sz w:val="24"/>
          <w:szCs w:val="24"/>
        </w:rPr>
        <w:t xml:space="preserve">/ +231 (0) </w:t>
      </w:r>
      <w:r>
        <w:rPr>
          <w:b/>
          <w:sz w:val="24"/>
          <w:szCs w:val="24"/>
          <w:lang w:val="en-US"/>
        </w:rPr>
        <w:t>776590714</w:t>
      </w:r>
    </w:p>
    <w:p w14:paraId="63B7878F">
      <w:pPr>
        <w:spacing w:after="0"/>
        <w:rPr>
          <w:b/>
          <w:sz w:val="24"/>
          <w:szCs w:val="24"/>
        </w:rPr>
      </w:pPr>
    </w:p>
    <w:p w14:paraId="12D86513">
      <w:pPr>
        <w:spacing w:after="0"/>
        <w:rPr>
          <w:b/>
          <w:sz w:val="24"/>
          <w:szCs w:val="24"/>
        </w:rPr>
      </w:pPr>
      <w:r>
        <w:rPr>
          <w:b/>
          <w:sz w:val="24"/>
          <w:szCs w:val="24"/>
        </w:rPr>
        <w:tab/>
      </w:r>
      <w:r>
        <w:rPr>
          <w:b/>
          <w:sz w:val="24"/>
          <w:szCs w:val="24"/>
        </w:rPr>
        <w:tab/>
      </w:r>
      <w:r>
        <w:rPr>
          <w:b/>
          <w:sz w:val="24"/>
          <w:szCs w:val="24"/>
        </w:rPr>
        <w:tab/>
      </w:r>
      <w:r>
        <w:rPr>
          <w:b/>
          <w:sz w:val="24"/>
          <w:szCs w:val="24"/>
        </w:rPr>
        <w:tab/>
      </w:r>
    </w:p>
    <w:p w14:paraId="12AA4181"/>
    <w:p w14:paraId="613A96F0"/>
    <w:sectPr>
      <w:pgSz w:w="11906" w:h="16838"/>
      <w:pgMar w:top="709" w:right="707" w:bottom="993"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Euphorigenic"/>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Euphorigenic">
    <w:panose1 w:val="02000400000000000000"/>
    <w:charset w:val="00"/>
    <w:family w:val="auto"/>
    <w:pitch w:val="default"/>
    <w:sig w:usb0="80000027"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2D6F"/>
    <w:multiLevelType w:val="multilevel"/>
    <w:tmpl w:val="1E362D6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3675DD7"/>
    <w:multiLevelType w:val="multilevel"/>
    <w:tmpl w:val="53675D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3F"/>
    <w:rsid w:val="002310E5"/>
    <w:rsid w:val="00303D99"/>
    <w:rsid w:val="00514101"/>
    <w:rsid w:val="00661773"/>
    <w:rsid w:val="00736AD0"/>
    <w:rsid w:val="00800D3F"/>
    <w:rsid w:val="00DA41D8"/>
    <w:rsid w:val="00DF164F"/>
    <w:rsid w:val="1A1B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GB"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uiPriority w:val="99"/>
    <w:pPr>
      <w:tabs>
        <w:tab w:val="center" w:pos="4680"/>
        <w:tab w:val="right" w:pos="9360"/>
      </w:tabs>
      <w:spacing w:after="0" w:line="240" w:lineRule="auto"/>
    </w:pPr>
  </w:style>
  <w:style w:type="paragraph" w:styleId="14">
    <w:name w:val="header"/>
    <w:basedOn w:val="1"/>
    <w:link w:val="37"/>
    <w:unhideWhenUsed/>
    <w:uiPriority w:val="99"/>
    <w:pPr>
      <w:tabs>
        <w:tab w:val="center" w:pos="4680"/>
        <w:tab w:val="right" w:pos="9360"/>
      </w:tabs>
      <w:spacing w:after="0" w:line="240" w:lineRule="auto"/>
    </w:p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59"/>
    <w:pPr>
      <w:spacing w:after="0" w:line="240" w:lineRule="auto"/>
    </w:pPr>
    <w:rPr>
      <w:rFonts w:eastAsiaTheme="minorEastAsia"/>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Header Char"/>
    <w:basedOn w:val="11"/>
    <w:link w:val="14"/>
    <w:uiPriority w:val="99"/>
    <w:rPr>
      <w:kern w:val="0"/>
      <w:sz w:val="22"/>
      <w:szCs w:val="22"/>
      <w:lang w:val="en-GB"/>
      <w14:ligatures w14:val="none"/>
    </w:rPr>
  </w:style>
  <w:style w:type="character" w:customStyle="1" w:styleId="38">
    <w:name w:val="Footer Char"/>
    <w:basedOn w:val="11"/>
    <w:link w:val="13"/>
    <w:uiPriority w:val="99"/>
    <w:rPr>
      <w:kern w:val="0"/>
      <w:sz w:val="22"/>
      <w:szCs w:val="22"/>
      <w:lang w:val="en-GB"/>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1172</Words>
  <Characters>6296</Characters>
  <Lines>55</Lines>
  <Paragraphs>15</Paragraphs>
  <TotalTime>31</TotalTime>
  <ScaleCrop>false</ScaleCrop>
  <LinksUpToDate>false</LinksUpToDate>
  <CharactersWithSpaces>7660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2026-07-02T16:37:00Z</dcterms:created>
  <dc:creator>Michaeline Kollie</dc:creator>
  <cp:lastModifiedBy>Dell</cp:lastModifiedBy>
  <dcterms:modified xsi:type="dcterms:W3CDTF">2026-07-07T15:29:56Z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eyJoZGlkIjoiNDk5NmI5YzY2NzRhY2NlNTk4NjAyMmQ4YWU5MzMxMGIifQ==</vt:lpwstr>
  </property>
  <property fmtid="{D5CDD505-2E9C-101B-9397-08002B2CF9AE}" pid="3" name="KSOProductBuildVer">
    <vt:lpwstr>1033-12.1.0.26880</vt:lpwstr>
  </property>
  <property fmtid="{D5CDD505-2E9C-101B-9397-08002B2CF9AE}" pid="4" name="ICV">
    <vt:lpwstr>E8CBEF3DEE034DD7A224BE78FB661800_13</vt:lpwstr>
  </property>
</Properties>
</file>